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0FFCE" w14:textId="3FA4AEA9" w:rsidR="00412FC7" w:rsidRPr="00412FC7" w:rsidRDefault="00412FC7" w:rsidP="004A7933">
      <w:pPr>
        <w:pStyle w:val="Title"/>
        <w:spacing w:before="90"/>
        <w:ind w:left="540" w:right="450"/>
        <w:rPr>
          <w:rFonts w:asciiTheme="minorHAnsi" w:hAnsiTheme="minorHAnsi" w:cstheme="minorHAnsi"/>
          <w:color w:val="365F91"/>
          <w:sz w:val="24"/>
          <w:szCs w:val="24"/>
        </w:rPr>
      </w:pPr>
      <w:r w:rsidRPr="00412FC7">
        <w:rPr>
          <w:rFonts w:asciiTheme="minorHAnsi" w:hAnsiTheme="minorHAnsi" w:cstheme="minorHAnsi"/>
          <w:color w:val="365F91"/>
          <w:sz w:val="24"/>
          <w:szCs w:val="24"/>
        </w:rPr>
        <w:t xml:space="preserve">Appendix </w:t>
      </w:r>
      <w:r w:rsidR="006E37AB">
        <w:rPr>
          <w:rFonts w:asciiTheme="minorHAnsi" w:hAnsiTheme="minorHAnsi" w:cstheme="minorHAnsi"/>
          <w:color w:val="365F91"/>
          <w:sz w:val="24"/>
          <w:szCs w:val="24"/>
        </w:rPr>
        <w:t>G</w:t>
      </w:r>
    </w:p>
    <w:p w14:paraId="5653C89E" w14:textId="071FCA4F" w:rsidR="002A0DD0" w:rsidRPr="004A7933" w:rsidRDefault="00F30542" w:rsidP="004A7933">
      <w:pPr>
        <w:pStyle w:val="Title"/>
        <w:spacing w:before="90"/>
        <w:ind w:left="540" w:right="450"/>
        <w:rPr>
          <w:rFonts w:asciiTheme="minorHAnsi" w:hAnsiTheme="minorHAnsi" w:cstheme="minorHAnsi"/>
          <w:color w:val="365F91"/>
        </w:rPr>
      </w:pPr>
      <w:r w:rsidRPr="004A7933">
        <w:rPr>
          <w:rFonts w:asciiTheme="minorHAnsi" w:hAnsiTheme="minorHAnsi" w:cstheme="minorHAnsi"/>
          <w:color w:val="365F91"/>
        </w:rPr>
        <w:t>Laguna Beach County</w:t>
      </w:r>
      <w:r w:rsidR="00B0377B" w:rsidRPr="004A7933">
        <w:rPr>
          <w:rFonts w:asciiTheme="minorHAnsi" w:hAnsiTheme="minorHAnsi" w:cstheme="minorHAnsi"/>
          <w:color w:val="365F91"/>
        </w:rPr>
        <w:t xml:space="preserve"> Water District</w:t>
      </w:r>
    </w:p>
    <w:p w14:paraId="6744445D" w14:textId="77777777" w:rsidR="002A0DD0" w:rsidRPr="00C7249C" w:rsidRDefault="003444C2" w:rsidP="004A7933">
      <w:pPr>
        <w:pStyle w:val="Title"/>
        <w:spacing w:line="441" w:lineRule="exact"/>
        <w:ind w:left="540" w:right="450"/>
        <w:rPr>
          <w:rFonts w:asciiTheme="minorHAnsi" w:hAnsiTheme="minorHAnsi" w:cstheme="minorHAnsi"/>
        </w:rPr>
      </w:pPr>
      <w:r w:rsidRPr="004A7933">
        <w:rPr>
          <w:rFonts w:asciiTheme="minorHAnsi" w:hAnsiTheme="minorHAnsi" w:cstheme="minorHAnsi"/>
          <w:color w:val="365F91"/>
        </w:rPr>
        <w:t>REDUCED DELTA RELIANCE REPORTING</w:t>
      </w:r>
    </w:p>
    <w:p w14:paraId="40FFA45D" w14:textId="77777777" w:rsidR="002A0DD0" w:rsidRPr="00BE076E" w:rsidRDefault="002A0DD0" w:rsidP="00C7249C">
      <w:pPr>
        <w:pStyle w:val="BodyText"/>
        <w:spacing w:before="4"/>
        <w:ind w:left="475" w:right="461"/>
        <w:jc w:val="left"/>
        <w:rPr>
          <w:rFonts w:asciiTheme="minorHAnsi" w:hAnsiTheme="minorHAnsi" w:cstheme="minorHAnsi"/>
          <w:b/>
          <w:sz w:val="40"/>
        </w:rPr>
      </w:pPr>
    </w:p>
    <w:p w14:paraId="2A5151F0" w14:textId="77777777" w:rsidR="002A0DD0" w:rsidRPr="004A7933" w:rsidRDefault="003444C2" w:rsidP="00C7249C">
      <w:pPr>
        <w:pStyle w:val="Heading1"/>
        <w:tabs>
          <w:tab w:val="left" w:pos="1197"/>
        </w:tabs>
        <w:spacing w:before="1" w:line="240" w:lineRule="auto"/>
        <w:ind w:left="475" w:right="461"/>
        <w:jc w:val="both"/>
        <w:rPr>
          <w:rFonts w:asciiTheme="minorHAnsi" w:hAnsiTheme="minorHAnsi" w:cstheme="minorHAnsi"/>
          <w:color w:val="365F91"/>
          <w:sz w:val="26"/>
          <w:szCs w:val="26"/>
        </w:rPr>
      </w:pPr>
      <w:r w:rsidRPr="004A7933">
        <w:rPr>
          <w:rFonts w:asciiTheme="minorHAnsi" w:hAnsiTheme="minorHAnsi" w:cstheme="minorHAnsi"/>
          <w:color w:val="365F91"/>
          <w:sz w:val="26"/>
          <w:szCs w:val="26"/>
        </w:rPr>
        <w:t>Background</w:t>
      </w:r>
    </w:p>
    <w:p w14:paraId="0CC128FA" w14:textId="5772A4C7" w:rsidR="002A0DD0" w:rsidRPr="00BE076E" w:rsidRDefault="003444C2" w:rsidP="00C7249C">
      <w:pPr>
        <w:pStyle w:val="BodyText"/>
        <w:spacing w:before="119"/>
        <w:ind w:left="475" w:right="461"/>
        <w:rPr>
          <w:rFonts w:asciiTheme="minorHAnsi" w:hAnsiTheme="minorHAnsi" w:cstheme="minorHAnsi"/>
          <w:sz w:val="13"/>
        </w:rPr>
      </w:pPr>
      <w:r w:rsidRPr="00BE076E">
        <w:rPr>
          <w:rFonts w:asciiTheme="minorHAnsi" w:hAnsiTheme="minorHAnsi" w:cstheme="minorHAnsi"/>
        </w:rPr>
        <w:t>Under the Sacramento-San Joaquin Delta Reform Act of 2009, state and local public agencies proposing a covered action in the Delta,</w:t>
      </w:r>
      <w:r w:rsidRPr="00BE076E">
        <w:rPr>
          <w:rFonts w:asciiTheme="minorHAnsi" w:hAnsiTheme="minorHAnsi" w:cstheme="minorHAnsi"/>
          <w:position w:val="5"/>
          <w:sz w:val="14"/>
        </w:rPr>
        <w:t xml:space="preserve"> </w:t>
      </w:r>
      <w:r w:rsidRPr="00BE076E">
        <w:rPr>
          <w:rFonts w:asciiTheme="minorHAnsi" w:hAnsiTheme="minorHAnsi" w:cstheme="minorHAnsi"/>
        </w:rPr>
        <w:t>prior to initiating the implementation of that action, must prepare a written certification of consistency with detailed findings as to whether the covered action is consistent with applicable Delta Plan policies and submit that certification to the Delta Stewardship Council.</w:t>
      </w:r>
      <w:r w:rsidRPr="00BE076E">
        <w:rPr>
          <w:rFonts w:asciiTheme="minorHAnsi" w:hAnsiTheme="minorHAnsi" w:cstheme="minorHAnsi"/>
          <w:position w:val="5"/>
          <w:sz w:val="13"/>
        </w:rPr>
        <w:t xml:space="preserve"> </w:t>
      </w:r>
      <w:r w:rsidRPr="00BE076E">
        <w:rPr>
          <w:rFonts w:asciiTheme="minorHAnsi" w:hAnsiTheme="minorHAnsi" w:cstheme="minorHAnsi"/>
        </w:rPr>
        <w:t>Anyone may appeal a certification of consistency, and if the Delta</w:t>
      </w:r>
      <w:r w:rsidRPr="00BE076E">
        <w:rPr>
          <w:rFonts w:asciiTheme="minorHAnsi" w:hAnsiTheme="minorHAnsi" w:cstheme="minorHAnsi"/>
          <w:spacing w:val="-11"/>
        </w:rPr>
        <w:t xml:space="preserve"> </w:t>
      </w:r>
      <w:r w:rsidRPr="00BE076E">
        <w:rPr>
          <w:rFonts w:asciiTheme="minorHAnsi" w:hAnsiTheme="minorHAnsi" w:cstheme="minorHAnsi"/>
        </w:rPr>
        <w:t>Stewardship</w:t>
      </w:r>
      <w:r w:rsidRPr="00BE076E">
        <w:rPr>
          <w:rFonts w:asciiTheme="minorHAnsi" w:hAnsiTheme="minorHAnsi" w:cstheme="minorHAnsi"/>
          <w:spacing w:val="-11"/>
        </w:rPr>
        <w:t xml:space="preserve"> </w:t>
      </w:r>
      <w:r w:rsidRPr="00BE076E">
        <w:rPr>
          <w:rFonts w:asciiTheme="minorHAnsi" w:hAnsiTheme="minorHAnsi" w:cstheme="minorHAnsi"/>
        </w:rPr>
        <w:t>Council</w:t>
      </w:r>
      <w:r w:rsidRPr="00BE076E">
        <w:rPr>
          <w:rFonts w:asciiTheme="minorHAnsi" w:hAnsiTheme="minorHAnsi" w:cstheme="minorHAnsi"/>
          <w:spacing w:val="-10"/>
        </w:rPr>
        <w:t xml:space="preserve"> </w:t>
      </w:r>
      <w:r w:rsidRPr="00BE076E">
        <w:rPr>
          <w:rFonts w:asciiTheme="minorHAnsi" w:hAnsiTheme="minorHAnsi" w:cstheme="minorHAnsi"/>
        </w:rPr>
        <w:t>grants</w:t>
      </w:r>
      <w:r w:rsidRPr="00BE076E">
        <w:rPr>
          <w:rFonts w:asciiTheme="minorHAnsi" w:hAnsiTheme="minorHAnsi" w:cstheme="minorHAnsi"/>
          <w:spacing w:val="-10"/>
        </w:rPr>
        <w:t xml:space="preserve"> </w:t>
      </w:r>
      <w:r w:rsidRPr="00BE076E">
        <w:rPr>
          <w:rFonts w:asciiTheme="minorHAnsi" w:hAnsiTheme="minorHAnsi" w:cstheme="minorHAnsi"/>
        </w:rPr>
        <w:t>the</w:t>
      </w:r>
      <w:r w:rsidRPr="00BE076E">
        <w:rPr>
          <w:rFonts w:asciiTheme="minorHAnsi" w:hAnsiTheme="minorHAnsi" w:cstheme="minorHAnsi"/>
          <w:spacing w:val="-10"/>
        </w:rPr>
        <w:t xml:space="preserve"> </w:t>
      </w:r>
      <w:r w:rsidRPr="00BE076E">
        <w:rPr>
          <w:rFonts w:asciiTheme="minorHAnsi" w:hAnsiTheme="minorHAnsi" w:cstheme="minorHAnsi"/>
        </w:rPr>
        <w:t>appeal,</w:t>
      </w:r>
      <w:r w:rsidRPr="00BE076E">
        <w:rPr>
          <w:rFonts w:asciiTheme="minorHAnsi" w:hAnsiTheme="minorHAnsi" w:cstheme="minorHAnsi"/>
          <w:spacing w:val="-11"/>
        </w:rPr>
        <w:t xml:space="preserve"> </w:t>
      </w:r>
      <w:r w:rsidRPr="00BE076E">
        <w:rPr>
          <w:rFonts w:asciiTheme="minorHAnsi" w:hAnsiTheme="minorHAnsi" w:cstheme="minorHAnsi"/>
        </w:rPr>
        <w:t>the</w:t>
      </w:r>
      <w:r w:rsidRPr="00BE076E">
        <w:rPr>
          <w:rFonts w:asciiTheme="minorHAnsi" w:hAnsiTheme="minorHAnsi" w:cstheme="minorHAnsi"/>
          <w:spacing w:val="-11"/>
        </w:rPr>
        <w:t xml:space="preserve"> </w:t>
      </w:r>
      <w:r w:rsidRPr="00BE076E">
        <w:rPr>
          <w:rFonts w:asciiTheme="minorHAnsi" w:hAnsiTheme="minorHAnsi" w:cstheme="minorHAnsi"/>
        </w:rPr>
        <w:t>covered</w:t>
      </w:r>
      <w:r w:rsidRPr="00BE076E">
        <w:rPr>
          <w:rFonts w:asciiTheme="minorHAnsi" w:hAnsiTheme="minorHAnsi" w:cstheme="minorHAnsi"/>
          <w:spacing w:val="-10"/>
        </w:rPr>
        <w:t xml:space="preserve"> </w:t>
      </w:r>
      <w:r w:rsidRPr="00BE076E">
        <w:rPr>
          <w:rFonts w:asciiTheme="minorHAnsi" w:hAnsiTheme="minorHAnsi" w:cstheme="minorHAnsi"/>
        </w:rPr>
        <w:t>action</w:t>
      </w:r>
      <w:r w:rsidRPr="00BE076E">
        <w:rPr>
          <w:rFonts w:asciiTheme="minorHAnsi" w:hAnsiTheme="minorHAnsi" w:cstheme="minorHAnsi"/>
          <w:spacing w:val="-10"/>
        </w:rPr>
        <w:t xml:space="preserve"> </w:t>
      </w:r>
      <w:r w:rsidRPr="00BE076E">
        <w:rPr>
          <w:rFonts w:asciiTheme="minorHAnsi" w:hAnsiTheme="minorHAnsi" w:cstheme="minorHAnsi"/>
        </w:rPr>
        <w:t>may</w:t>
      </w:r>
      <w:r w:rsidRPr="00BE076E">
        <w:rPr>
          <w:rFonts w:asciiTheme="minorHAnsi" w:hAnsiTheme="minorHAnsi" w:cstheme="minorHAnsi"/>
          <w:spacing w:val="-10"/>
        </w:rPr>
        <w:t xml:space="preserve"> </w:t>
      </w:r>
      <w:r w:rsidRPr="00BE076E">
        <w:rPr>
          <w:rFonts w:asciiTheme="minorHAnsi" w:hAnsiTheme="minorHAnsi" w:cstheme="minorHAnsi"/>
        </w:rPr>
        <w:t>not</w:t>
      </w:r>
      <w:r w:rsidRPr="00BE076E">
        <w:rPr>
          <w:rFonts w:asciiTheme="minorHAnsi" w:hAnsiTheme="minorHAnsi" w:cstheme="minorHAnsi"/>
          <w:spacing w:val="-11"/>
        </w:rPr>
        <w:t xml:space="preserve"> </w:t>
      </w:r>
      <w:r w:rsidRPr="00BE076E">
        <w:rPr>
          <w:rFonts w:asciiTheme="minorHAnsi" w:hAnsiTheme="minorHAnsi" w:cstheme="minorHAnsi"/>
        </w:rPr>
        <w:t>be</w:t>
      </w:r>
      <w:r w:rsidRPr="00BE076E">
        <w:rPr>
          <w:rFonts w:asciiTheme="minorHAnsi" w:hAnsiTheme="minorHAnsi" w:cstheme="minorHAnsi"/>
          <w:spacing w:val="-10"/>
        </w:rPr>
        <w:t xml:space="preserve"> </w:t>
      </w:r>
      <w:r w:rsidRPr="00BE076E">
        <w:rPr>
          <w:rFonts w:asciiTheme="minorHAnsi" w:hAnsiTheme="minorHAnsi" w:cstheme="minorHAnsi"/>
        </w:rPr>
        <w:t>implemented</w:t>
      </w:r>
      <w:r w:rsidRPr="00BE076E">
        <w:rPr>
          <w:rFonts w:asciiTheme="minorHAnsi" w:hAnsiTheme="minorHAnsi" w:cstheme="minorHAnsi"/>
          <w:spacing w:val="-10"/>
        </w:rPr>
        <w:t xml:space="preserve"> </w:t>
      </w:r>
      <w:r w:rsidRPr="00BE076E">
        <w:rPr>
          <w:rFonts w:asciiTheme="minorHAnsi" w:hAnsiTheme="minorHAnsi" w:cstheme="minorHAnsi"/>
        </w:rPr>
        <w:t xml:space="preserve">until the </w:t>
      </w:r>
      <w:r w:rsidR="00B0377B">
        <w:rPr>
          <w:rFonts w:asciiTheme="minorHAnsi" w:hAnsiTheme="minorHAnsi" w:cstheme="minorHAnsi"/>
        </w:rPr>
        <w:t>agency</w:t>
      </w:r>
      <w:r w:rsidRPr="00BE076E">
        <w:rPr>
          <w:rFonts w:asciiTheme="minorHAnsi" w:hAnsiTheme="minorHAnsi" w:cstheme="minorHAnsi"/>
        </w:rPr>
        <w:t xml:space="preserve"> proposing the covered action submits a revised certification of consistency, and either no appeal is filed, or the Delta Stewardship Council denies the subsequent</w:t>
      </w:r>
      <w:r w:rsidRPr="00BE076E">
        <w:rPr>
          <w:rFonts w:asciiTheme="minorHAnsi" w:hAnsiTheme="minorHAnsi" w:cstheme="minorHAnsi"/>
          <w:spacing w:val="-23"/>
        </w:rPr>
        <w:t xml:space="preserve"> </w:t>
      </w:r>
      <w:r w:rsidRPr="00BE076E">
        <w:rPr>
          <w:rFonts w:asciiTheme="minorHAnsi" w:hAnsiTheme="minorHAnsi" w:cstheme="minorHAnsi"/>
        </w:rPr>
        <w:t>appeal.</w:t>
      </w:r>
      <w:r w:rsidR="00891CE9" w:rsidRPr="00BE076E">
        <w:rPr>
          <w:rFonts w:asciiTheme="minorHAnsi" w:hAnsiTheme="minorHAnsi" w:cstheme="minorHAnsi"/>
          <w:sz w:val="13"/>
        </w:rPr>
        <w:t xml:space="preserve"> </w:t>
      </w:r>
    </w:p>
    <w:p w14:paraId="694DA88E" w14:textId="63357F0C" w:rsidR="002A0DD0" w:rsidRPr="00BE076E" w:rsidRDefault="003444C2" w:rsidP="00C7249C">
      <w:pPr>
        <w:pStyle w:val="BodyText"/>
        <w:spacing w:before="119"/>
        <w:ind w:left="475" w:right="461"/>
        <w:rPr>
          <w:rFonts w:asciiTheme="minorHAnsi" w:hAnsiTheme="minorHAnsi" w:cstheme="minorHAnsi"/>
          <w:sz w:val="14"/>
        </w:rPr>
      </w:pPr>
      <w:r w:rsidRPr="00BE076E">
        <w:rPr>
          <w:rFonts w:asciiTheme="minorHAnsi" w:hAnsiTheme="minorHAnsi" w:cstheme="minorHAnsi"/>
        </w:rPr>
        <w:t>An urban water supplier that anticipates participating in or receiving water from a proposed covered action such as a multi-year water transfer, conveyance facility, or new diversion that involves transferring water through, exporting water from, or using water in the Delta should provide information in their 2015 and 2020 Urban Water Management Plans (UWMPs) that can then be used in the covered action process to demonstrate consistency with Delta Plan Policy WR P1, Reduce Reliance on the Delta Through Improved Regional Water Self-Reliance (WR P1).</w:t>
      </w:r>
      <w:r w:rsidR="00891CE9" w:rsidRPr="00BE076E">
        <w:rPr>
          <w:rFonts w:asciiTheme="minorHAnsi" w:hAnsiTheme="minorHAnsi" w:cstheme="minorHAnsi"/>
          <w:sz w:val="14"/>
        </w:rPr>
        <w:t xml:space="preserve"> </w:t>
      </w:r>
    </w:p>
    <w:p w14:paraId="63483017" w14:textId="77777777" w:rsidR="002A0DD0" w:rsidRPr="00BE076E" w:rsidRDefault="003444C2" w:rsidP="00C7249C">
      <w:pPr>
        <w:pStyle w:val="BodyText"/>
        <w:spacing w:before="131"/>
        <w:ind w:left="475" w:right="461"/>
        <w:rPr>
          <w:rFonts w:asciiTheme="minorHAnsi" w:hAnsiTheme="minorHAnsi" w:cstheme="minorHAnsi"/>
        </w:rPr>
      </w:pPr>
      <w:r w:rsidRPr="00BE076E">
        <w:rPr>
          <w:rFonts w:asciiTheme="minorHAnsi" w:hAnsiTheme="minorHAnsi" w:cstheme="minorHAnsi"/>
        </w:rPr>
        <w:t>WR P1 details what is needed for a covered action to demonstrate consistency with reduced reliance on the Delta and improved regional self-reliance. WR P1 subsection (a) states that:</w:t>
      </w:r>
    </w:p>
    <w:p w14:paraId="6369E0C2" w14:textId="77777777" w:rsidR="002A0DD0" w:rsidRPr="00BE076E" w:rsidRDefault="003444C2">
      <w:pPr>
        <w:pStyle w:val="ListParagraph"/>
        <w:numPr>
          <w:ilvl w:val="0"/>
          <w:numId w:val="4"/>
        </w:numPr>
        <w:tabs>
          <w:tab w:val="left" w:pos="824"/>
        </w:tabs>
        <w:ind w:right="456" w:firstLine="0"/>
        <w:jc w:val="both"/>
        <w:rPr>
          <w:rFonts w:asciiTheme="minorHAnsi" w:hAnsiTheme="minorHAnsi" w:cstheme="minorHAnsi"/>
          <w:i/>
          <w:sz w:val="21"/>
        </w:rPr>
      </w:pPr>
      <w:r w:rsidRPr="00BE076E">
        <w:rPr>
          <w:rFonts w:asciiTheme="minorHAnsi" w:hAnsiTheme="minorHAnsi" w:cstheme="minorHAnsi"/>
          <w:i/>
          <w:sz w:val="21"/>
        </w:rPr>
        <w:t>Water</w:t>
      </w:r>
      <w:r w:rsidRPr="00BE076E">
        <w:rPr>
          <w:rFonts w:asciiTheme="minorHAnsi" w:hAnsiTheme="minorHAnsi" w:cstheme="minorHAnsi"/>
          <w:i/>
          <w:spacing w:val="-16"/>
          <w:sz w:val="21"/>
        </w:rPr>
        <w:t xml:space="preserve"> </w:t>
      </w:r>
      <w:r w:rsidRPr="00BE076E">
        <w:rPr>
          <w:rFonts w:asciiTheme="minorHAnsi" w:hAnsiTheme="minorHAnsi" w:cstheme="minorHAnsi"/>
          <w:i/>
          <w:sz w:val="21"/>
        </w:rPr>
        <w:t>shall</w:t>
      </w:r>
      <w:r w:rsidRPr="00BE076E">
        <w:rPr>
          <w:rFonts w:asciiTheme="minorHAnsi" w:hAnsiTheme="minorHAnsi" w:cstheme="minorHAnsi"/>
          <w:i/>
          <w:spacing w:val="-15"/>
          <w:sz w:val="21"/>
        </w:rPr>
        <w:t xml:space="preserve"> </w:t>
      </w:r>
      <w:r w:rsidRPr="00BE076E">
        <w:rPr>
          <w:rFonts w:asciiTheme="minorHAnsi" w:hAnsiTheme="minorHAnsi" w:cstheme="minorHAnsi"/>
          <w:i/>
          <w:sz w:val="21"/>
        </w:rPr>
        <w:t>not</w:t>
      </w:r>
      <w:r w:rsidRPr="00BE076E">
        <w:rPr>
          <w:rFonts w:asciiTheme="minorHAnsi" w:hAnsiTheme="minorHAnsi" w:cstheme="minorHAnsi"/>
          <w:i/>
          <w:spacing w:val="-16"/>
          <w:sz w:val="21"/>
        </w:rPr>
        <w:t xml:space="preserve"> </w:t>
      </w:r>
      <w:r w:rsidRPr="00BE076E">
        <w:rPr>
          <w:rFonts w:asciiTheme="minorHAnsi" w:hAnsiTheme="minorHAnsi" w:cstheme="minorHAnsi"/>
          <w:i/>
          <w:sz w:val="21"/>
        </w:rPr>
        <w:t>be</w:t>
      </w:r>
      <w:r w:rsidRPr="00BE076E">
        <w:rPr>
          <w:rFonts w:asciiTheme="minorHAnsi" w:hAnsiTheme="minorHAnsi" w:cstheme="minorHAnsi"/>
          <w:i/>
          <w:spacing w:val="-14"/>
          <w:sz w:val="21"/>
        </w:rPr>
        <w:t xml:space="preserve"> </w:t>
      </w:r>
      <w:r w:rsidRPr="00BE076E">
        <w:rPr>
          <w:rFonts w:asciiTheme="minorHAnsi" w:hAnsiTheme="minorHAnsi" w:cstheme="minorHAnsi"/>
          <w:i/>
          <w:sz w:val="21"/>
        </w:rPr>
        <w:t>exported</w:t>
      </w:r>
      <w:r w:rsidRPr="00BE076E">
        <w:rPr>
          <w:rFonts w:asciiTheme="minorHAnsi" w:hAnsiTheme="minorHAnsi" w:cstheme="minorHAnsi"/>
          <w:i/>
          <w:spacing w:val="-16"/>
          <w:sz w:val="21"/>
        </w:rPr>
        <w:t xml:space="preserve"> </w:t>
      </w:r>
      <w:r w:rsidRPr="00BE076E">
        <w:rPr>
          <w:rFonts w:asciiTheme="minorHAnsi" w:hAnsiTheme="minorHAnsi" w:cstheme="minorHAnsi"/>
          <w:i/>
          <w:sz w:val="21"/>
        </w:rPr>
        <w:t>from,</w:t>
      </w:r>
      <w:r w:rsidRPr="00BE076E">
        <w:rPr>
          <w:rFonts w:asciiTheme="minorHAnsi" w:hAnsiTheme="minorHAnsi" w:cstheme="minorHAnsi"/>
          <w:i/>
          <w:spacing w:val="-15"/>
          <w:sz w:val="21"/>
        </w:rPr>
        <w:t xml:space="preserve"> </w:t>
      </w:r>
      <w:r w:rsidRPr="00BE076E">
        <w:rPr>
          <w:rFonts w:asciiTheme="minorHAnsi" w:hAnsiTheme="minorHAnsi" w:cstheme="minorHAnsi"/>
          <w:i/>
          <w:sz w:val="21"/>
        </w:rPr>
        <w:t>transferred</w:t>
      </w:r>
      <w:r w:rsidRPr="00BE076E">
        <w:rPr>
          <w:rFonts w:asciiTheme="minorHAnsi" w:hAnsiTheme="minorHAnsi" w:cstheme="minorHAnsi"/>
          <w:i/>
          <w:spacing w:val="-16"/>
          <w:sz w:val="21"/>
        </w:rPr>
        <w:t xml:space="preserve"> </w:t>
      </w:r>
      <w:r w:rsidRPr="00BE076E">
        <w:rPr>
          <w:rFonts w:asciiTheme="minorHAnsi" w:hAnsiTheme="minorHAnsi" w:cstheme="minorHAnsi"/>
          <w:i/>
          <w:sz w:val="21"/>
        </w:rPr>
        <w:t>through,</w:t>
      </w:r>
      <w:r w:rsidRPr="00BE076E">
        <w:rPr>
          <w:rFonts w:asciiTheme="minorHAnsi" w:hAnsiTheme="minorHAnsi" w:cstheme="minorHAnsi"/>
          <w:i/>
          <w:spacing w:val="-15"/>
          <w:sz w:val="21"/>
        </w:rPr>
        <w:t xml:space="preserve"> </w:t>
      </w:r>
      <w:r w:rsidRPr="00BE076E">
        <w:rPr>
          <w:rFonts w:asciiTheme="minorHAnsi" w:hAnsiTheme="minorHAnsi" w:cstheme="minorHAnsi"/>
          <w:i/>
          <w:sz w:val="21"/>
        </w:rPr>
        <w:t>or</w:t>
      </w:r>
      <w:r w:rsidRPr="00BE076E">
        <w:rPr>
          <w:rFonts w:asciiTheme="minorHAnsi" w:hAnsiTheme="minorHAnsi" w:cstheme="minorHAnsi"/>
          <w:i/>
          <w:spacing w:val="-15"/>
          <w:sz w:val="21"/>
        </w:rPr>
        <w:t xml:space="preserve"> </w:t>
      </w:r>
      <w:r w:rsidRPr="00BE076E">
        <w:rPr>
          <w:rFonts w:asciiTheme="minorHAnsi" w:hAnsiTheme="minorHAnsi" w:cstheme="minorHAnsi"/>
          <w:i/>
          <w:sz w:val="21"/>
        </w:rPr>
        <w:t>used</w:t>
      </w:r>
      <w:r w:rsidRPr="00BE076E">
        <w:rPr>
          <w:rFonts w:asciiTheme="minorHAnsi" w:hAnsiTheme="minorHAnsi" w:cstheme="minorHAnsi"/>
          <w:i/>
          <w:spacing w:val="-16"/>
          <w:sz w:val="21"/>
        </w:rPr>
        <w:t xml:space="preserve"> </w:t>
      </w:r>
      <w:r w:rsidRPr="00BE076E">
        <w:rPr>
          <w:rFonts w:asciiTheme="minorHAnsi" w:hAnsiTheme="minorHAnsi" w:cstheme="minorHAnsi"/>
          <w:i/>
          <w:sz w:val="21"/>
        </w:rPr>
        <w:t>in</w:t>
      </w:r>
      <w:r w:rsidRPr="00BE076E">
        <w:rPr>
          <w:rFonts w:asciiTheme="minorHAnsi" w:hAnsiTheme="minorHAnsi" w:cstheme="minorHAnsi"/>
          <w:i/>
          <w:spacing w:val="-15"/>
          <w:sz w:val="21"/>
        </w:rPr>
        <w:t xml:space="preserve"> </w:t>
      </w:r>
      <w:r w:rsidRPr="00BE076E">
        <w:rPr>
          <w:rFonts w:asciiTheme="minorHAnsi" w:hAnsiTheme="minorHAnsi" w:cstheme="minorHAnsi"/>
          <w:i/>
          <w:sz w:val="21"/>
        </w:rPr>
        <w:t>the</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Delta</w:t>
      </w:r>
      <w:r w:rsidRPr="00BE076E">
        <w:rPr>
          <w:rFonts w:asciiTheme="minorHAnsi" w:hAnsiTheme="minorHAnsi" w:cstheme="minorHAnsi"/>
          <w:i/>
          <w:spacing w:val="-15"/>
          <w:sz w:val="21"/>
        </w:rPr>
        <w:t xml:space="preserve"> </w:t>
      </w:r>
      <w:r w:rsidRPr="00BE076E">
        <w:rPr>
          <w:rFonts w:asciiTheme="minorHAnsi" w:hAnsiTheme="minorHAnsi" w:cstheme="minorHAnsi"/>
          <w:i/>
          <w:sz w:val="21"/>
        </w:rPr>
        <w:t>if</w:t>
      </w:r>
      <w:r w:rsidRPr="00BE076E">
        <w:rPr>
          <w:rFonts w:asciiTheme="minorHAnsi" w:hAnsiTheme="minorHAnsi" w:cstheme="minorHAnsi"/>
          <w:i/>
          <w:spacing w:val="-16"/>
          <w:sz w:val="21"/>
        </w:rPr>
        <w:t xml:space="preserve"> </w:t>
      </w:r>
      <w:r w:rsidRPr="00BE076E">
        <w:rPr>
          <w:rFonts w:asciiTheme="minorHAnsi" w:hAnsiTheme="minorHAnsi" w:cstheme="minorHAnsi"/>
          <w:i/>
          <w:sz w:val="21"/>
        </w:rPr>
        <w:t>all</w:t>
      </w:r>
      <w:r w:rsidRPr="00BE076E">
        <w:rPr>
          <w:rFonts w:asciiTheme="minorHAnsi" w:hAnsiTheme="minorHAnsi" w:cstheme="minorHAnsi"/>
          <w:i/>
          <w:spacing w:val="-14"/>
          <w:sz w:val="21"/>
        </w:rPr>
        <w:t xml:space="preserve"> </w:t>
      </w:r>
      <w:r w:rsidRPr="00BE076E">
        <w:rPr>
          <w:rFonts w:asciiTheme="minorHAnsi" w:hAnsiTheme="minorHAnsi" w:cstheme="minorHAnsi"/>
          <w:i/>
          <w:sz w:val="21"/>
        </w:rPr>
        <w:t>of</w:t>
      </w:r>
      <w:r w:rsidRPr="00BE076E">
        <w:rPr>
          <w:rFonts w:asciiTheme="minorHAnsi" w:hAnsiTheme="minorHAnsi" w:cstheme="minorHAnsi"/>
          <w:i/>
          <w:spacing w:val="-15"/>
          <w:sz w:val="21"/>
        </w:rPr>
        <w:t xml:space="preserve"> </w:t>
      </w:r>
      <w:r w:rsidRPr="00BE076E">
        <w:rPr>
          <w:rFonts w:asciiTheme="minorHAnsi" w:hAnsiTheme="minorHAnsi" w:cstheme="minorHAnsi"/>
          <w:i/>
          <w:sz w:val="21"/>
        </w:rPr>
        <w:t>the</w:t>
      </w:r>
      <w:r w:rsidRPr="00BE076E">
        <w:rPr>
          <w:rFonts w:asciiTheme="minorHAnsi" w:hAnsiTheme="minorHAnsi" w:cstheme="minorHAnsi"/>
          <w:i/>
          <w:spacing w:val="-15"/>
          <w:sz w:val="21"/>
        </w:rPr>
        <w:t xml:space="preserve"> </w:t>
      </w:r>
      <w:r w:rsidRPr="00BE076E">
        <w:rPr>
          <w:rFonts w:asciiTheme="minorHAnsi" w:hAnsiTheme="minorHAnsi" w:cstheme="minorHAnsi"/>
          <w:i/>
          <w:sz w:val="21"/>
        </w:rPr>
        <w:t>following apply:</w:t>
      </w:r>
    </w:p>
    <w:p w14:paraId="6FE05CB9" w14:textId="77777777" w:rsidR="002A0DD0" w:rsidRPr="00BE076E" w:rsidRDefault="003444C2">
      <w:pPr>
        <w:pStyle w:val="ListParagraph"/>
        <w:numPr>
          <w:ilvl w:val="1"/>
          <w:numId w:val="4"/>
        </w:numPr>
        <w:tabs>
          <w:tab w:val="left" w:pos="1519"/>
        </w:tabs>
        <w:ind w:right="456" w:firstLine="0"/>
        <w:jc w:val="both"/>
        <w:rPr>
          <w:rFonts w:asciiTheme="minorHAnsi" w:hAnsiTheme="minorHAnsi" w:cstheme="minorHAnsi"/>
          <w:i/>
          <w:sz w:val="21"/>
        </w:rPr>
      </w:pPr>
      <w:r w:rsidRPr="00BE076E">
        <w:rPr>
          <w:rFonts w:asciiTheme="minorHAnsi" w:hAnsiTheme="minorHAnsi" w:cstheme="minorHAnsi"/>
          <w:i/>
          <w:sz w:val="21"/>
        </w:rPr>
        <w:t>One</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or</w:t>
      </w:r>
      <w:r w:rsidRPr="00BE076E">
        <w:rPr>
          <w:rFonts w:asciiTheme="minorHAnsi" w:hAnsiTheme="minorHAnsi" w:cstheme="minorHAnsi"/>
          <w:i/>
          <w:spacing w:val="-15"/>
          <w:sz w:val="21"/>
        </w:rPr>
        <w:t xml:space="preserve"> </w:t>
      </w:r>
      <w:r w:rsidRPr="00BE076E">
        <w:rPr>
          <w:rFonts w:asciiTheme="minorHAnsi" w:hAnsiTheme="minorHAnsi" w:cstheme="minorHAnsi"/>
          <w:i/>
          <w:sz w:val="21"/>
        </w:rPr>
        <w:t>more</w:t>
      </w:r>
      <w:r w:rsidRPr="00BE076E">
        <w:rPr>
          <w:rFonts w:asciiTheme="minorHAnsi" w:hAnsiTheme="minorHAnsi" w:cstheme="minorHAnsi"/>
          <w:i/>
          <w:spacing w:val="-12"/>
          <w:sz w:val="21"/>
        </w:rPr>
        <w:t xml:space="preserve"> </w:t>
      </w:r>
      <w:r w:rsidRPr="00BE076E">
        <w:rPr>
          <w:rFonts w:asciiTheme="minorHAnsi" w:hAnsiTheme="minorHAnsi" w:cstheme="minorHAnsi"/>
          <w:i/>
          <w:sz w:val="21"/>
        </w:rPr>
        <w:t>water</w:t>
      </w:r>
      <w:r w:rsidRPr="00BE076E">
        <w:rPr>
          <w:rFonts w:asciiTheme="minorHAnsi" w:hAnsiTheme="minorHAnsi" w:cstheme="minorHAnsi"/>
          <w:i/>
          <w:spacing w:val="-15"/>
          <w:sz w:val="21"/>
        </w:rPr>
        <w:t xml:space="preserve"> </w:t>
      </w:r>
      <w:r w:rsidRPr="00BE076E">
        <w:rPr>
          <w:rFonts w:asciiTheme="minorHAnsi" w:hAnsiTheme="minorHAnsi" w:cstheme="minorHAnsi"/>
          <w:i/>
          <w:sz w:val="21"/>
        </w:rPr>
        <w:t>suppliers</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that</w:t>
      </w:r>
      <w:r w:rsidRPr="00BE076E">
        <w:rPr>
          <w:rFonts w:asciiTheme="minorHAnsi" w:hAnsiTheme="minorHAnsi" w:cstheme="minorHAnsi"/>
          <w:i/>
          <w:spacing w:val="-14"/>
          <w:sz w:val="21"/>
        </w:rPr>
        <w:t xml:space="preserve"> </w:t>
      </w:r>
      <w:r w:rsidRPr="00BE076E">
        <w:rPr>
          <w:rFonts w:asciiTheme="minorHAnsi" w:hAnsiTheme="minorHAnsi" w:cstheme="minorHAnsi"/>
          <w:i/>
          <w:sz w:val="21"/>
        </w:rPr>
        <w:t>would</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receive</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water</w:t>
      </w:r>
      <w:r w:rsidRPr="00BE076E">
        <w:rPr>
          <w:rFonts w:asciiTheme="minorHAnsi" w:hAnsiTheme="minorHAnsi" w:cstheme="minorHAnsi"/>
          <w:i/>
          <w:spacing w:val="-14"/>
          <w:sz w:val="21"/>
        </w:rPr>
        <w:t xml:space="preserve"> </w:t>
      </w:r>
      <w:r w:rsidRPr="00BE076E">
        <w:rPr>
          <w:rFonts w:asciiTheme="minorHAnsi" w:hAnsiTheme="minorHAnsi" w:cstheme="minorHAnsi"/>
          <w:i/>
          <w:sz w:val="21"/>
        </w:rPr>
        <w:t>as</w:t>
      </w:r>
      <w:r w:rsidRPr="00BE076E">
        <w:rPr>
          <w:rFonts w:asciiTheme="minorHAnsi" w:hAnsiTheme="minorHAnsi" w:cstheme="minorHAnsi"/>
          <w:i/>
          <w:spacing w:val="-14"/>
          <w:sz w:val="21"/>
        </w:rPr>
        <w:t xml:space="preserve"> </w:t>
      </w:r>
      <w:r w:rsidRPr="00BE076E">
        <w:rPr>
          <w:rFonts w:asciiTheme="minorHAnsi" w:hAnsiTheme="minorHAnsi" w:cstheme="minorHAnsi"/>
          <w:i/>
          <w:sz w:val="21"/>
        </w:rPr>
        <w:t>a</w:t>
      </w:r>
      <w:r w:rsidRPr="00BE076E">
        <w:rPr>
          <w:rFonts w:asciiTheme="minorHAnsi" w:hAnsiTheme="minorHAnsi" w:cstheme="minorHAnsi"/>
          <w:i/>
          <w:spacing w:val="-12"/>
          <w:sz w:val="21"/>
        </w:rPr>
        <w:t xml:space="preserve"> </w:t>
      </w:r>
      <w:r w:rsidRPr="00BE076E">
        <w:rPr>
          <w:rFonts w:asciiTheme="minorHAnsi" w:hAnsiTheme="minorHAnsi" w:cstheme="minorHAnsi"/>
          <w:i/>
          <w:sz w:val="21"/>
        </w:rPr>
        <w:t>result</w:t>
      </w:r>
      <w:r w:rsidRPr="00BE076E">
        <w:rPr>
          <w:rFonts w:asciiTheme="minorHAnsi" w:hAnsiTheme="minorHAnsi" w:cstheme="minorHAnsi"/>
          <w:i/>
          <w:spacing w:val="-14"/>
          <w:sz w:val="21"/>
        </w:rPr>
        <w:t xml:space="preserve"> </w:t>
      </w:r>
      <w:r w:rsidRPr="00BE076E">
        <w:rPr>
          <w:rFonts w:asciiTheme="minorHAnsi" w:hAnsiTheme="minorHAnsi" w:cstheme="minorHAnsi"/>
          <w:i/>
          <w:sz w:val="21"/>
        </w:rPr>
        <w:t>of</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the</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export,</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transfer, or use have failed to adequately contribute to reduced reliance on the Delta and improved regional self-reliance consistent with all of the requirements listed in</w:t>
      </w:r>
      <w:r w:rsidRPr="00BE076E">
        <w:rPr>
          <w:rFonts w:asciiTheme="minorHAnsi" w:hAnsiTheme="minorHAnsi" w:cstheme="minorHAnsi"/>
          <w:i/>
          <w:spacing w:val="-38"/>
          <w:sz w:val="21"/>
        </w:rPr>
        <w:t xml:space="preserve"> </w:t>
      </w:r>
      <w:r w:rsidRPr="00BE076E">
        <w:rPr>
          <w:rFonts w:asciiTheme="minorHAnsi" w:hAnsiTheme="minorHAnsi" w:cstheme="minorHAnsi"/>
          <w:i/>
          <w:sz w:val="21"/>
        </w:rPr>
        <w:t>paragraph</w:t>
      </w:r>
    </w:p>
    <w:p w14:paraId="0D5214C7" w14:textId="77777777" w:rsidR="002A0DD0" w:rsidRPr="00BE076E" w:rsidRDefault="003444C2">
      <w:pPr>
        <w:pStyle w:val="ListParagraph"/>
        <w:numPr>
          <w:ilvl w:val="0"/>
          <w:numId w:val="3"/>
        </w:numPr>
        <w:tabs>
          <w:tab w:val="left" w:pos="1530"/>
        </w:tabs>
        <w:spacing w:before="0"/>
        <w:ind w:hanging="331"/>
        <w:jc w:val="both"/>
        <w:rPr>
          <w:rFonts w:asciiTheme="minorHAnsi" w:hAnsiTheme="minorHAnsi" w:cstheme="minorHAnsi"/>
          <w:i/>
          <w:sz w:val="21"/>
        </w:rPr>
      </w:pPr>
      <w:r w:rsidRPr="00BE076E">
        <w:rPr>
          <w:rFonts w:asciiTheme="minorHAnsi" w:hAnsiTheme="minorHAnsi" w:cstheme="minorHAnsi"/>
          <w:i/>
          <w:sz w:val="21"/>
        </w:rPr>
        <w:t>of subsection</w:t>
      </w:r>
      <w:r w:rsidRPr="00BE076E">
        <w:rPr>
          <w:rFonts w:asciiTheme="minorHAnsi" w:hAnsiTheme="minorHAnsi" w:cstheme="minorHAnsi"/>
          <w:i/>
          <w:spacing w:val="-3"/>
          <w:sz w:val="21"/>
        </w:rPr>
        <w:t xml:space="preserve"> </w:t>
      </w:r>
      <w:r w:rsidRPr="00BE076E">
        <w:rPr>
          <w:rFonts w:asciiTheme="minorHAnsi" w:hAnsiTheme="minorHAnsi" w:cstheme="minorHAnsi"/>
          <w:i/>
          <w:sz w:val="21"/>
        </w:rPr>
        <w:t>(c);</w:t>
      </w:r>
    </w:p>
    <w:p w14:paraId="20F3DB9B" w14:textId="77777777" w:rsidR="002A0DD0" w:rsidRPr="00BE076E" w:rsidRDefault="003444C2">
      <w:pPr>
        <w:pStyle w:val="ListParagraph"/>
        <w:numPr>
          <w:ilvl w:val="0"/>
          <w:numId w:val="3"/>
        </w:numPr>
        <w:tabs>
          <w:tab w:val="left" w:pos="1530"/>
        </w:tabs>
        <w:spacing w:before="121"/>
        <w:ind w:hanging="331"/>
        <w:jc w:val="both"/>
        <w:rPr>
          <w:rFonts w:asciiTheme="minorHAnsi" w:hAnsiTheme="minorHAnsi" w:cstheme="minorHAnsi"/>
          <w:i/>
          <w:sz w:val="21"/>
        </w:rPr>
      </w:pPr>
      <w:r w:rsidRPr="00BE076E">
        <w:rPr>
          <w:rFonts w:asciiTheme="minorHAnsi" w:hAnsiTheme="minorHAnsi" w:cstheme="minorHAnsi"/>
          <w:i/>
          <w:sz w:val="21"/>
        </w:rPr>
        <w:t>That failure has significantly caused the need for the export, transfer, or use;</w:t>
      </w:r>
      <w:r w:rsidRPr="00BE076E">
        <w:rPr>
          <w:rFonts w:asciiTheme="minorHAnsi" w:hAnsiTheme="minorHAnsi" w:cstheme="minorHAnsi"/>
          <w:i/>
          <w:spacing w:val="-20"/>
          <w:sz w:val="21"/>
        </w:rPr>
        <w:t xml:space="preserve"> </w:t>
      </w:r>
      <w:r w:rsidRPr="00BE076E">
        <w:rPr>
          <w:rFonts w:asciiTheme="minorHAnsi" w:hAnsiTheme="minorHAnsi" w:cstheme="minorHAnsi"/>
          <w:i/>
          <w:sz w:val="21"/>
        </w:rPr>
        <w:t>and</w:t>
      </w:r>
    </w:p>
    <w:p w14:paraId="463C7D75" w14:textId="77777777" w:rsidR="002A0DD0" w:rsidRPr="00BE076E" w:rsidRDefault="003444C2">
      <w:pPr>
        <w:pStyle w:val="ListParagraph"/>
        <w:numPr>
          <w:ilvl w:val="0"/>
          <w:numId w:val="3"/>
        </w:numPr>
        <w:tabs>
          <w:tab w:val="left" w:pos="1533"/>
        </w:tabs>
        <w:spacing w:before="119"/>
        <w:ind w:left="1199" w:right="459" w:firstLine="0"/>
        <w:jc w:val="both"/>
        <w:rPr>
          <w:rFonts w:asciiTheme="minorHAnsi" w:hAnsiTheme="minorHAnsi" w:cstheme="minorHAnsi"/>
          <w:i/>
          <w:sz w:val="21"/>
        </w:rPr>
      </w:pPr>
      <w:r w:rsidRPr="00BE076E">
        <w:rPr>
          <w:rFonts w:asciiTheme="minorHAnsi" w:hAnsiTheme="minorHAnsi" w:cstheme="minorHAnsi"/>
          <w:i/>
          <w:sz w:val="21"/>
        </w:rPr>
        <w:t>The export, transfer, or use would have a significant adverse environmental impact in the</w:t>
      </w:r>
      <w:r w:rsidRPr="00BE076E">
        <w:rPr>
          <w:rFonts w:asciiTheme="minorHAnsi" w:hAnsiTheme="minorHAnsi" w:cstheme="minorHAnsi"/>
          <w:i/>
          <w:spacing w:val="-2"/>
          <w:sz w:val="21"/>
        </w:rPr>
        <w:t xml:space="preserve"> </w:t>
      </w:r>
      <w:r w:rsidRPr="00BE076E">
        <w:rPr>
          <w:rFonts w:asciiTheme="minorHAnsi" w:hAnsiTheme="minorHAnsi" w:cstheme="minorHAnsi"/>
          <w:i/>
          <w:sz w:val="21"/>
        </w:rPr>
        <w:t>Delta.</w:t>
      </w:r>
    </w:p>
    <w:p w14:paraId="19A5DB88" w14:textId="77777777" w:rsidR="002A0DD0" w:rsidRPr="00BE076E" w:rsidRDefault="003444C2">
      <w:pPr>
        <w:pStyle w:val="BodyText"/>
        <w:ind w:right="458"/>
        <w:rPr>
          <w:rFonts w:asciiTheme="minorHAnsi" w:hAnsiTheme="minorHAnsi" w:cstheme="minorHAnsi"/>
        </w:rPr>
      </w:pPr>
      <w:r w:rsidRPr="00BE076E">
        <w:rPr>
          <w:rFonts w:asciiTheme="minorHAnsi" w:hAnsiTheme="minorHAnsi" w:cstheme="minorHAnsi"/>
        </w:rPr>
        <w:t>WR</w:t>
      </w:r>
      <w:r w:rsidRPr="00BE076E">
        <w:rPr>
          <w:rFonts w:asciiTheme="minorHAnsi" w:hAnsiTheme="minorHAnsi" w:cstheme="minorHAnsi"/>
          <w:spacing w:val="-13"/>
        </w:rPr>
        <w:t xml:space="preserve"> </w:t>
      </w:r>
      <w:r w:rsidRPr="00BE076E">
        <w:rPr>
          <w:rFonts w:asciiTheme="minorHAnsi" w:hAnsiTheme="minorHAnsi" w:cstheme="minorHAnsi"/>
        </w:rPr>
        <w:t>P1</w:t>
      </w:r>
      <w:r w:rsidRPr="00BE076E">
        <w:rPr>
          <w:rFonts w:asciiTheme="minorHAnsi" w:hAnsiTheme="minorHAnsi" w:cstheme="minorHAnsi"/>
          <w:spacing w:val="-13"/>
        </w:rPr>
        <w:t xml:space="preserve"> </w:t>
      </w:r>
      <w:r w:rsidRPr="00BE076E">
        <w:rPr>
          <w:rFonts w:asciiTheme="minorHAnsi" w:hAnsiTheme="minorHAnsi" w:cstheme="minorHAnsi"/>
        </w:rPr>
        <w:t>subsection</w:t>
      </w:r>
      <w:r w:rsidRPr="00BE076E">
        <w:rPr>
          <w:rFonts w:asciiTheme="minorHAnsi" w:hAnsiTheme="minorHAnsi" w:cstheme="minorHAnsi"/>
          <w:spacing w:val="-11"/>
        </w:rPr>
        <w:t xml:space="preserve"> </w:t>
      </w:r>
      <w:r w:rsidRPr="00BE076E">
        <w:rPr>
          <w:rFonts w:asciiTheme="minorHAnsi" w:hAnsiTheme="minorHAnsi" w:cstheme="minorHAnsi"/>
        </w:rPr>
        <w:t>(c)(1)</w:t>
      </w:r>
      <w:r w:rsidRPr="00BE076E">
        <w:rPr>
          <w:rFonts w:asciiTheme="minorHAnsi" w:hAnsiTheme="minorHAnsi" w:cstheme="minorHAnsi"/>
          <w:spacing w:val="-12"/>
        </w:rPr>
        <w:t xml:space="preserve"> </w:t>
      </w:r>
      <w:r w:rsidRPr="00BE076E">
        <w:rPr>
          <w:rFonts w:asciiTheme="minorHAnsi" w:hAnsiTheme="minorHAnsi" w:cstheme="minorHAnsi"/>
        </w:rPr>
        <w:t>further</w:t>
      </w:r>
      <w:r w:rsidRPr="00BE076E">
        <w:rPr>
          <w:rFonts w:asciiTheme="minorHAnsi" w:hAnsiTheme="minorHAnsi" w:cstheme="minorHAnsi"/>
          <w:spacing w:val="-12"/>
        </w:rPr>
        <w:t xml:space="preserve"> </w:t>
      </w:r>
      <w:r w:rsidRPr="00BE076E">
        <w:rPr>
          <w:rFonts w:asciiTheme="minorHAnsi" w:hAnsiTheme="minorHAnsi" w:cstheme="minorHAnsi"/>
        </w:rPr>
        <w:t>defines</w:t>
      </w:r>
      <w:r w:rsidRPr="00BE076E">
        <w:rPr>
          <w:rFonts w:asciiTheme="minorHAnsi" w:hAnsiTheme="minorHAnsi" w:cstheme="minorHAnsi"/>
          <w:spacing w:val="-11"/>
        </w:rPr>
        <w:t xml:space="preserve"> </w:t>
      </w:r>
      <w:r w:rsidRPr="00BE076E">
        <w:rPr>
          <w:rFonts w:asciiTheme="minorHAnsi" w:hAnsiTheme="minorHAnsi" w:cstheme="minorHAnsi"/>
        </w:rPr>
        <w:t>what</w:t>
      </w:r>
      <w:r w:rsidRPr="00BE076E">
        <w:rPr>
          <w:rFonts w:asciiTheme="minorHAnsi" w:hAnsiTheme="minorHAnsi" w:cstheme="minorHAnsi"/>
          <w:spacing w:val="-12"/>
        </w:rPr>
        <w:t xml:space="preserve"> </w:t>
      </w:r>
      <w:r w:rsidRPr="00BE076E">
        <w:rPr>
          <w:rFonts w:asciiTheme="minorHAnsi" w:hAnsiTheme="minorHAnsi" w:cstheme="minorHAnsi"/>
        </w:rPr>
        <w:t>adequately</w:t>
      </w:r>
      <w:r w:rsidRPr="00BE076E">
        <w:rPr>
          <w:rFonts w:asciiTheme="minorHAnsi" w:hAnsiTheme="minorHAnsi" w:cstheme="minorHAnsi"/>
          <w:spacing w:val="-12"/>
        </w:rPr>
        <w:t xml:space="preserve"> </w:t>
      </w:r>
      <w:r w:rsidRPr="00BE076E">
        <w:rPr>
          <w:rFonts w:asciiTheme="minorHAnsi" w:hAnsiTheme="minorHAnsi" w:cstheme="minorHAnsi"/>
        </w:rPr>
        <w:t>contributing</w:t>
      </w:r>
      <w:r w:rsidRPr="00BE076E">
        <w:rPr>
          <w:rFonts w:asciiTheme="minorHAnsi" w:hAnsiTheme="minorHAnsi" w:cstheme="minorHAnsi"/>
          <w:spacing w:val="-11"/>
        </w:rPr>
        <w:t xml:space="preserve"> </w:t>
      </w:r>
      <w:r w:rsidRPr="00BE076E">
        <w:rPr>
          <w:rFonts w:asciiTheme="minorHAnsi" w:hAnsiTheme="minorHAnsi" w:cstheme="minorHAnsi"/>
        </w:rPr>
        <w:t>to</w:t>
      </w:r>
      <w:r w:rsidRPr="00BE076E">
        <w:rPr>
          <w:rFonts w:asciiTheme="minorHAnsi" w:hAnsiTheme="minorHAnsi" w:cstheme="minorHAnsi"/>
          <w:spacing w:val="-12"/>
        </w:rPr>
        <w:t xml:space="preserve"> </w:t>
      </w:r>
      <w:r w:rsidRPr="00BE076E">
        <w:rPr>
          <w:rFonts w:asciiTheme="minorHAnsi" w:hAnsiTheme="minorHAnsi" w:cstheme="minorHAnsi"/>
        </w:rPr>
        <w:t>reduced</w:t>
      </w:r>
      <w:r w:rsidRPr="00BE076E">
        <w:rPr>
          <w:rFonts w:asciiTheme="minorHAnsi" w:hAnsiTheme="minorHAnsi" w:cstheme="minorHAnsi"/>
          <w:spacing w:val="-12"/>
        </w:rPr>
        <w:t xml:space="preserve"> </w:t>
      </w:r>
      <w:r w:rsidRPr="00BE076E">
        <w:rPr>
          <w:rFonts w:asciiTheme="minorHAnsi" w:hAnsiTheme="minorHAnsi" w:cstheme="minorHAnsi"/>
        </w:rPr>
        <w:t>reliance</w:t>
      </w:r>
      <w:r w:rsidRPr="00BE076E">
        <w:rPr>
          <w:rFonts w:asciiTheme="minorHAnsi" w:hAnsiTheme="minorHAnsi" w:cstheme="minorHAnsi"/>
          <w:spacing w:val="-12"/>
        </w:rPr>
        <w:t xml:space="preserve"> </w:t>
      </w:r>
      <w:r w:rsidRPr="00BE076E">
        <w:rPr>
          <w:rFonts w:asciiTheme="minorHAnsi" w:hAnsiTheme="minorHAnsi" w:cstheme="minorHAnsi"/>
        </w:rPr>
        <w:t>on</w:t>
      </w:r>
      <w:r w:rsidRPr="00BE076E">
        <w:rPr>
          <w:rFonts w:asciiTheme="minorHAnsi" w:hAnsiTheme="minorHAnsi" w:cstheme="minorHAnsi"/>
          <w:spacing w:val="-11"/>
        </w:rPr>
        <w:t xml:space="preserve"> </w:t>
      </w:r>
      <w:r w:rsidRPr="00BE076E">
        <w:rPr>
          <w:rFonts w:asciiTheme="minorHAnsi" w:hAnsiTheme="minorHAnsi" w:cstheme="minorHAnsi"/>
        </w:rPr>
        <w:t>the Delta means in terms of (a)(1)</w:t>
      </w:r>
      <w:r w:rsidRPr="00BE076E">
        <w:rPr>
          <w:rFonts w:asciiTheme="minorHAnsi" w:hAnsiTheme="minorHAnsi" w:cstheme="minorHAnsi"/>
          <w:spacing w:val="-7"/>
        </w:rPr>
        <w:t xml:space="preserve"> </w:t>
      </w:r>
      <w:r w:rsidRPr="00BE076E">
        <w:rPr>
          <w:rFonts w:asciiTheme="minorHAnsi" w:hAnsiTheme="minorHAnsi" w:cstheme="minorHAnsi"/>
        </w:rPr>
        <w:t>above.</w:t>
      </w:r>
    </w:p>
    <w:p w14:paraId="0AE3A4B6" w14:textId="77777777" w:rsidR="002A0DD0" w:rsidRPr="00BE076E" w:rsidRDefault="003444C2" w:rsidP="004A7933">
      <w:pPr>
        <w:spacing w:before="120"/>
        <w:ind w:left="990" w:right="458"/>
        <w:jc w:val="both"/>
        <w:rPr>
          <w:rFonts w:asciiTheme="minorHAnsi" w:hAnsiTheme="minorHAnsi" w:cstheme="minorHAnsi"/>
          <w:i/>
          <w:sz w:val="21"/>
        </w:rPr>
      </w:pPr>
      <w:r w:rsidRPr="00BE076E">
        <w:rPr>
          <w:rFonts w:asciiTheme="minorHAnsi" w:hAnsiTheme="minorHAnsi" w:cstheme="minorHAnsi"/>
          <w:i/>
          <w:sz w:val="21"/>
        </w:rPr>
        <w:t>(c)(1) Water suppliers that have done all the following are contributing to reduced reliance on the Delta and improved regional self-reliance and are therefore consistent with this policy:</w:t>
      </w:r>
    </w:p>
    <w:p w14:paraId="7244A664" w14:textId="0C9DA97B" w:rsidR="00891CE9" w:rsidRPr="00891CE9" w:rsidRDefault="003444C2" w:rsidP="004A7933">
      <w:pPr>
        <w:pStyle w:val="ListParagraph"/>
        <w:numPr>
          <w:ilvl w:val="0"/>
          <w:numId w:val="2"/>
        </w:numPr>
        <w:tabs>
          <w:tab w:val="left" w:pos="1563"/>
        </w:tabs>
        <w:ind w:left="1170" w:right="457" w:hanging="209"/>
        <w:jc w:val="both"/>
        <w:rPr>
          <w:rFonts w:asciiTheme="minorHAnsi" w:hAnsiTheme="minorHAnsi" w:cstheme="minorHAnsi"/>
          <w:sz w:val="20"/>
        </w:rPr>
      </w:pPr>
      <w:r w:rsidRPr="00BE076E">
        <w:rPr>
          <w:rFonts w:asciiTheme="minorHAnsi" w:hAnsiTheme="minorHAnsi" w:cstheme="minorHAnsi"/>
          <w:i/>
          <w:sz w:val="21"/>
        </w:rPr>
        <w:t>Completed</w:t>
      </w:r>
      <w:r w:rsidRPr="00BE076E">
        <w:rPr>
          <w:rFonts w:asciiTheme="minorHAnsi" w:hAnsiTheme="minorHAnsi" w:cstheme="minorHAnsi"/>
          <w:i/>
          <w:spacing w:val="-8"/>
          <w:sz w:val="21"/>
        </w:rPr>
        <w:t xml:space="preserve"> </w:t>
      </w:r>
      <w:r w:rsidRPr="00BE076E">
        <w:rPr>
          <w:rFonts w:asciiTheme="minorHAnsi" w:hAnsiTheme="minorHAnsi" w:cstheme="minorHAnsi"/>
          <w:i/>
          <w:sz w:val="21"/>
        </w:rPr>
        <w:t>a</w:t>
      </w:r>
      <w:r w:rsidRPr="00BE076E">
        <w:rPr>
          <w:rFonts w:asciiTheme="minorHAnsi" w:hAnsiTheme="minorHAnsi" w:cstheme="minorHAnsi"/>
          <w:i/>
          <w:spacing w:val="-7"/>
          <w:sz w:val="21"/>
        </w:rPr>
        <w:t xml:space="preserve"> </w:t>
      </w:r>
      <w:r w:rsidRPr="00BE076E">
        <w:rPr>
          <w:rFonts w:asciiTheme="minorHAnsi" w:hAnsiTheme="minorHAnsi" w:cstheme="minorHAnsi"/>
          <w:i/>
          <w:sz w:val="21"/>
        </w:rPr>
        <w:t>current</w:t>
      </w:r>
      <w:r w:rsidRPr="00BE076E">
        <w:rPr>
          <w:rFonts w:asciiTheme="minorHAnsi" w:hAnsiTheme="minorHAnsi" w:cstheme="minorHAnsi"/>
          <w:i/>
          <w:spacing w:val="-8"/>
          <w:sz w:val="21"/>
        </w:rPr>
        <w:t xml:space="preserve"> </w:t>
      </w:r>
      <w:r w:rsidRPr="00BE076E">
        <w:rPr>
          <w:rFonts w:asciiTheme="minorHAnsi" w:hAnsiTheme="minorHAnsi" w:cstheme="minorHAnsi"/>
          <w:i/>
          <w:sz w:val="21"/>
        </w:rPr>
        <w:t>Urban</w:t>
      </w:r>
      <w:r w:rsidRPr="00BE076E">
        <w:rPr>
          <w:rFonts w:asciiTheme="minorHAnsi" w:hAnsiTheme="minorHAnsi" w:cstheme="minorHAnsi"/>
          <w:i/>
          <w:spacing w:val="-7"/>
          <w:sz w:val="21"/>
        </w:rPr>
        <w:t xml:space="preserve"> </w:t>
      </w:r>
      <w:r w:rsidRPr="00BE076E">
        <w:rPr>
          <w:rFonts w:asciiTheme="minorHAnsi" w:hAnsiTheme="minorHAnsi" w:cstheme="minorHAnsi"/>
          <w:i/>
          <w:sz w:val="21"/>
        </w:rPr>
        <w:t>or</w:t>
      </w:r>
      <w:r w:rsidRPr="00BE076E">
        <w:rPr>
          <w:rFonts w:asciiTheme="minorHAnsi" w:hAnsiTheme="minorHAnsi" w:cstheme="minorHAnsi"/>
          <w:i/>
          <w:spacing w:val="-7"/>
          <w:sz w:val="21"/>
        </w:rPr>
        <w:t xml:space="preserve"> </w:t>
      </w:r>
      <w:r w:rsidRPr="00BE076E">
        <w:rPr>
          <w:rFonts w:asciiTheme="minorHAnsi" w:hAnsiTheme="minorHAnsi" w:cstheme="minorHAnsi"/>
          <w:i/>
          <w:sz w:val="21"/>
        </w:rPr>
        <w:t>Agricultural</w:t>
      </w:r>
      <w:r w:rsidRPr="00BE076E">
        <w:rPr>
          <w:rFonts w:asciiTheme="minorHAnsi" w:hAnsiTheme="minorHAnsi" w:cstheme="minorHAnsi"/>
          <w:i/>
          <w:spacing w:val="-7"/>
          <w:sz w:val="21"/>
        </w:rPr>
        <w:t xml:space="preserve"> </w:t>
      </w:r>
      <w:r w:rsidRPr="00BE076E">
        <w:rPr>
          <w:rFonts w:asciiTheme="minorHAnsi" w:hAnsiTheme="minorHAnsi" w:cstheme="minorHAnsi"/>
          <w:i/>
          <w:sz w:val="21"/>
        </w:rPr>
        <w:t>Water</w:t>
      </w:r>
      <w:r w:rsidRPr="00BE076E">
        <w:rPr>
          <w:rFonts w:asciiTheme="minorHAnsi" w:hAnsiTheme="minorHAnsi" w:cstheme="minorHAnsi"/>
          <w:i/>
          <w:spacing w:val="-7"/>
          <w:sz w:val="21"/>
        </w:rPr>
        <w:t xml:space="preserve"> </w:t>
      </w:r>
      <w:r w:rsidRPr="00BE076E">
        <w:rPr>
          <w:rFonts w:asciiTheme="minorHAnsi" w:hAnsiTheme="minorHAnsi" w:cstheme="minorHAnsi"/>
          <w:i/>
          <w:sz w:val="21"/>
        </w:rPr>
        <w:t>Management</w:t>
      </w:r>
      <w:r w:rsidRPr="00BE076E">
        <w:rPr>
          <w:rFonts w:asciiTheme="minorHAnsi" w:hAnsiTheme="minorHAnsi" w:cstheme="minorHAnsi"/>
          <w:i/>
          <w:spacing w:val="-8"/>
          <w:sz w:val="21"/>
        </w:rPr>
        <w:t xml:space="preserve"> </w:t>
      </w:r>
      <w:r w:rsidRPr="00BE076E">
        <w:rPr>
          <w:rFonts w:asciiTheme="minorHAnsi" w:hAnsiTheme="minorHAnsi" w:cstheme="minorHAnsi"/>
          <w:i/>
          <w:sz w:val="21"/>
        </w:rPr>
        <w:t>Plan</w:t>
      </w:r>
      <w:r w:rsidRPr="00BE076E">
        <w:rPr>
          <w:rFonts w:asciiTheme="minorHAnsi" w:hAnsiTheme="minorHAnsi" w:cstheme="minorHAnsi"/>
          <w:i/>
          <w:spacing w:val="-6"/>
          <w:sz w:val="21"/>
        </w:rPr>
        <w:t xml:space="preserve"> </w:t>
      </w:r>
      <w:r w:rsidRPr="00BE076E">
        <w:rPr>
          <w:rFonts w:asciiTheme="minorHAnsi" w:hAnsiTheme="minorHAnsi" w:cstheme="minorHAnsi"/>
          <w:i/>
          <w:sz w:val="21"/>
        </w:rPr>
        <w:t>(Plan)</w:t>
      </w:r>
      <w:r w:rsidRPr="00BE076E">
        <w:rPr>
          <w:rFonts w:asciiTheme="minorHAnsi" w:hAnsiTheme="minorHAnsi" w:cstheme="minorHAnsi"/>
          <w:i/>
          <w:spacing w:val="-7"/>
          <w:sz w:val="21"/>
        </w:rPr>
        <w:t xml:space="preserve"> </w:t>
      </w:r>
      <w:r w:rsidRPr="00BE076E">
        <w:rPr>
          <w:rFonts w:asciiTheme="minorHAnsi" w:hAnsiTheme="minorHAnsi" w:cstheme="minorHAnsi"/>
          <w:i/>
          <w:sz w:val="21"/>
        </w:rPr>
        <w:t>which</w:t>
      </w:r>
      <w:r w:rsidRPr="00BE076E">
        <w:rPr>
          <w:rFonts w:asciiTheme="minorHAnsi" w:hAnsiTheme="minorHAnsi" w:cstheme="minorHAnsi"/>
          <w:i/>
          <w:spacing w:val="-8"/>
          <w:sz w:val="21"/>
        </w:rPr>
        <w:t xml:space="preserve"> </w:t>
      </w:r>
      <w:r w:rsidRPr="00BE076E">
        <w:rPr>
          <w:rFonts w:asciiTheme="minorHAnsi" w:hAnsiTheme="minorHAnsi" w:cstheme="minorHAnsi"/>
          <w:i/>
          <w:sz w:val="21"/>
        </w:rPr>
        <w:t>has been</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reviewed</w:t>
      </w:r>
      <w:r w:rsidRPr="00BE076E">
        <w:rPr>
          <w:rFonts w:asciiTheme="minorHAnsi" w:hAnsiTheme="minorHAnsi" w:cstheme="minorHAnsi"/>
          <w:i/>
          <w:spacing w:val="-12"/>
          <w:sz w:val="21"/>
        </w:rPr>
        <w:t xml:space="preserve"> </w:t>
      </w:r>
      <w:r w:rsidRPr="00BE076E">
        <w:rPr>
          <w:rFonts w:asciiTheme="minorHAnsi" w:hAnsiTheme="minorHAnsi" w:cstheme="minorHAnsi"/>
          <w:i/>
          <w:sz w:val="21"/>
        </w:rPr>
        <w:t>by</w:t>
      </w:r>
      <w:r w:rsidRPr="00BE076E">
        <w:rPr>
          <w:rFonts w:asciiTheme="minorHAnsi" w:hAnsiTheme="minorHAnsi" w:cstheme="minorHAnsi"/>
          <w:i/>
          <w:spacing w:val="-11"/>
          <w:sz w:val="21"/>
        </w:rPr>
        <w:t xml:space="preserve"> </w:t>
      </w:r>
      <w:r w:rsidRPr="00BE076E">
        <w:rPr>
          <w:rFonts w:asciiTheme="minorHAnsi" w:hAnsiTheme="minorHAnsi" w:cstheme="minorHAnsi"/>
          <w:i/>
          <w:sz w:val="21"/>
        </w:rPr>
        <w:t>the</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California</w:t>
      </w:r>
      <w:r w:rsidRPr="00BE076E">
        <w:rPr>
          <w:rFonts w:asciiTheme="minorHAnsi" w:hAnsiTheme="minorHAnsi" w:cstheme="minorHAnsi"/>
          <w:i/>
          <w:spacing w:val="-12"/>
          <w:sz w:val="21"/>
        </w:rPr>
        <w:t xml:space="preserve"> </w:t>
      </w:r>
      <w:r w:rsidRPr="00BE076E">
        <w:rPr>
          <w:rFonts w:asciiTheme="minorHAnsi" w:hAnsiTheme="minorHAnsi" w:cstheme="minorHAnsi"/>
          <w:i/>
          <w:sz w:val="21"/>
        </w:rPr>
        <w:t>Department</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of</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Water</w:t>
      </w:r>
      <w:r w:rsidRPr="00BE076E">
        <w:rPr>
          <w:rFonts w:asciiTheme="minorHAnsi" w:hAnsiTheme="minorHAnsi" w:cstheme="minorHAnsi"/>
          <w:i/>
          <w:spacing w:val="-13"/>
          <w:sz w:val="21"/>
        </w:rPr>
        <w:t xml:space="preserve"> </w:t>
      </w:r>
      <w:r w:rsidRPr="00BE076E">
        <w:rPr>
          <w:rFonts w:asciiTheme="minorHAnsi" w:hAnsiTheme="minorHAnsi" w:cstheme="minorHAnsi"/>
          <w:i/>
          <w:sz w:val="21"/>
        </w:rPr>
        <w:t>Resources</w:t>
      </w:r>
      <w:r w:rsidRPr="00BE076E">
        <w:rPr>
          <w:rFonts w:asciiTheme="minorHAnsi" w:hAnsiTheme="minorHAnsi" w:cstheme="minorHAnsi"/>
          <w:i/>
          <w:spacing w:val="-12"/>
          <w:sz w:val="21"/>
        </w:rPr>
        <w:t xml:space="preserve"> </w:t>
      </w:r>
      <w:r w:rsidRPr="00BE076E">
        <w:rPr>
          <w:rFonts w:asciiTheme="minorHAnsi" w:hAnsiTheme="minorHAnsi" w:cstheme="minorHAnsi"/>
          <w:i/>
          <w:sz w:val="21"/>
        </w:rPr>
        <w:t>for</w:t>
      </w:r>
      <w:r w:rsidRPr="00BE076E">
        <w:rPr>
          <w:rFonts w:asciiTheme="minorHAnsi" w:hAnsiTheme="minorHAnsi" w:cstheme="minorHAnsi"/>
          <w:i/>
          <w:spacing w:val="-12"/>
          <w:sz w:val="21"/>
        </w:rPr>
        <w:t xml:space="preserve"> </w:t>
      </w:r>
      <w:r w:rsidRPr="00BE076E">
        <w:rPr>
          <w:rFonts w:asciiTheme="minorHAnsi" w:hAnsiTheme="minorHAnsi" w:cstheme="minorHAnsi"/>
          <w:i/>
          <w:sz w:val="21"/>
        </w:rPr>
        <w:t>compliance</w:t>
      </w:r>
      <w:r w:rsidRPr="00BE076E">
        <w:rPr>
          <w:rFonts w:asciiTheme="minorHAnsi" w:hAnsiTheme="minorHAnsi" w:cstheme="minorHAnsi"/>
          <w:i/>
          <w:spacing w:val="-12"/>
          <w:sz w:val="21"/>
        </w:rPr>
        <w:t xml:space="preserve"> </w:t>
      </w:r>
      <w:r w:rsidRPr="00BE076E">
        <w:rPr>
          <w:rFonts w:asciiTheme="minorHAnsi" w:hAnsiTheme="minorHAnsi" w:cstheme="minorHAnsi"/>
          <w:i/>
          <w:sz w:val="21"/>
        </w:rPr>
        <w:t>with</w:t>
      </w:r>
      <w:r w:rsidRPr="00BE076E">
        <w:rPr>
          <w:rFonts w:asciiTheme="minorHAnsi" w:hAnsiTheme="minorHAnsi" w:cstheme="minorHAnsi"/>
          <w:i/>
          <w:spacing w:val="-12"/>
          <w:sz w:val="21"/>
        </w:rPr>
        <w:t xml:space="preserve"> </w:t>
      </w:r>
      <w:r w:rsidRPr="00BE076E">
        <w:rPr>
          <w:rFonts w:asciiTheme="minorHAnsi" w:hAnsiTheme="minorHAnsi" w:cstheme="minorHAnsi"/>
          <w:i/>
          <w:sz w:val="21"/>
        </w:rPr>
        <w:t>the applicable requirements of Water Code Division 6, Parts 2.55, 2.6, and</w:t>
      </w:r>
      <w:r w:rsidRPr="00BE076E">
        <w:rPr>
          <w:rFonts w:asciiTheme="minorHAnsi" w:hAnsiTheme="minorHAnsi" w:cstheme="minorHAnsi"/>
          <w:i/>
          <w:spacing w:val="-19"/>
          <w:sz w:val="21"/>
        </w:rPr>
        <w:t xml:space="preserve"> </w:t>
      </w:r>
      <w:r w:rsidRPr="00BE076E">
        <w:rPr>
          <w:rFonts w:asciiTheme="minorHAnsi" w:hAnsiTheme="minorHAnsi" w:cstheme="minorHAnsi"/>
          <w:i/>
          <w:sz w:val="21"/>
        </w:rPr>
        <w:t>2.8;</w:t>
      </w:r>
      <w:r w:rsidR="00891CE9" w:rsidRPr="00BE076E">
        <w:rPr>
          <w:rFonts w:asciiTheme="minorHAnsi" w:hAnsiTheme="minorHAnsi" w:cstheme="minorHAnsi"/>
          <w:sz w:val="20"/>
        </w:rPr>
        <w:t xml:space="preserve"> </w:t>
      </w:r>
    </w:p>
    <w:p w14:paraId="3EC48A84" w14:textId="77777777" w:rsidR="002A0DD0" w:rsidRPr="00BE076E" w:rsidRDefault="003444C2" w:rsidP="004A7933">
      <w:pPr>
        <w:pStyle w:val="ListParagraph"/>
        <w:numPr>
          <w:ilvl w:val="0"/>
          <w:numId w:val="2"/>
        </w:numPr>
        <w:tabs>
          <w:tab w:val="left" w:pos="1620"/>
        </w:tabs>
        <w:spacing w:before="90"/>
        <w:ind w:left="1170" w:right="457" w:hanging="209"/>
        <w:jc w:val="both"/>
        <w:rPr>
          <w:rFonts w:asciiTheme="minorHAnsi" w:hAnsiTheme="minorHAnsi" w:cstheme="minorHAnsi"/>
          <w:i/>
          <w:sz w:val="21"/>
        </w:rPr>
      </w:pPr>
      <w:r w:rsidRPr="00BE076E">
        <w:rPr>
          <w:rFonts w:asciiTheme="minorHAnsi" w:hAnsiTheme="minorHAnsi" w:cstheme="minorHAnsi"/>
          <w:i/>
          <w:sz w:val="21"/>
        </w:rPr>
        <w:t>Identified, evaluated, and commenced implementation, consistent with the implementation schedule set forth in the Plan, of all programs and projects included in the</w:t>
      </w:r>
      <w:r w:rsidRPr="00BE076E">
        <w:rPr>
          <w:rFonts w:asciiTheme="minorHAnsi" w:hAnsiTheme="minorHAnsi" w:cstheme="minorHAnsi"/>
          <w:i/>
          <w:spacing w:val="-6"/>
          <w:sz w:val="21"/>
        </w:rPr>
        <w:t xml:space="preserve"> </w:t>
      </w:r>
      <w:r w:rsidRPr="00BE076E">
        <w:rPr>
          <w:rFonts w:asciiTheme="minorHAnsi" w:hAnsiTheme="minorHAnsi" w:cstheme="minorHAnsi"/>
          <w:i/>
          <w:sz w:val="21"/>
        </w:rPr>
        <w:t>Plan</w:t>
      </w:r>
      <w:r w:rsidRPr="00BE076E">
        <w:rPr>
          <w:rFonts w:asciiTheme="minorHAnsi" w:hAnsiTheme="minorHAnsi" w:cstheme="minorHAnsi"/>
          <w:i/>
          <w:spacing w:val="-6"/>
          <w:sz w:val="21"/>
        </w:rPr>
        <w:t xml:space="preserve"> </w:t>
      </w:r>
      <w:r w:rsidRPr="00BE076E">
        <w:rPr>
          <w:rFonts w:asciiTheme="minorHAnsi" w:hAnsiTheme="minorHAnsi" w:cstheme="minorHAnsi"/>
          <w:i/>
          <w:sz w:val="21"/>
        </w:rPr>
        <w:t>that</w:t>
      </w:r>
      <w:r w:rsidRPr="00BE076E">
        <w:rPr>
          <w:rFonts w:asciiTheme="minorHAnsi" w:hAnsiTheme="minorHAnsi" w:cstheme="minorHAnsi"/>
          <w:i/>
          <w:spacing w:val="-7"/>
          <w:sz w:val="21"/>
        </w:rPr>
        <w:t xml:space="preserve"> </w:t>
      </w:r>
      <w:r w:rsidRPr="00BE076E">
        <w:rPr>
          <w:rFonts w:asciiTheme="minorHAnsi" w:hAnsiTheme="minorHAnsi" w:cstheme="minorHAnsi"/>
          <w:i/>
          <w:sz w:val="21"/>
        </w:rPr>
        <w:t>are</w:t>
      </w:r>
      <w:r w:rsidRPr="00BE076E">
        <w:rPr>
          <w:rFonts w:asciiTheme="minorHAnsi" w:hAnsiTheme="minorHAnsi" w:cstheme="minorHAnsi"/>
          <w:i/>
          <w:spacing w:val="-6"/>
          <w:sz w:val="21"/>
        </w:rPr>
        <w:t xml:space="preserve"> </w:t>
      </w:r>
      <w:r w:rsidRPr="00BE076E">
        <w:rPr>
          <w:rFonts w:asciiTheme="minorHAnsi" w:hAnsiTheme="minorHAnsi" w:cstheme="minorHAnsi"/>
          <w:i/>
          <w:sz w:val="21"/>
        </w:rPr>
        <w:t>locally</w:t>
      </w:r>
      <w:r w:rsidRPr="00BE076E">
        <w:rPr>
          <w:rFonts w:asciiTheme="minorHAnsi" w:hAnsiTheme="minorHAnsi" w:cstheme="minorHAnsi"/>
          <w:i/>
          <w:spacing w:val="-6"/>
          <w:sz w:val="21"/>
        </w:rPr>
        <w:t xml:space="preserve"> </w:t>
      </w:r>
      <w:r w:rsidRPr="00BE076E">
        <w:rPr>
          <w:rFonts w:asciiTheme="minorHAnsi" w:hAnsiTheme="minorHAnsi" w:cstheme="minorHAnsi"/>
          <w:i/>
          <w:sz w:val="21"/>
        </w:rPr>
        <w:t>cost</w:t>
      </w:r>
      <w:r w:rsidRPr="00BE076E">
        <w:rPr>
          <w:rFonts w:asciiTheme="minorHAnsi" w:hAnsiTheme="minorHAnsi" w:cstheme="minorHAnsi"/>
          <w:i/>
          <w:spacing w:val="-7"/>
          <w:sz w:val="21"/>
        </w:rPr>
        <w:t xml:space="preserve"> </w:t>
      </w:r>
      <w:r w:rsidRPr="00BE076E">
        <w:rPr>
          <w:rFonts w:asciiTheme="minorHAnsi" w:hAnsiTheme="minorHAnsi" w:cstheme="minorHAnsi"/>
          <w:i/>
          <w:sz w:val="21"/>
        </w:rPr>
        <w:t>effective</w:t>
      </w:r>
      <w:r w:rsidRPr="00BE076E">
        <w:rPr>
          <w:rFonts w:asciiTheme="minorHAnsi" w:hAnsiTheme="minorHAnsi" w:cstheme="minorHAnsi"/>
          <w:i/>
          <w:spacing w:val="-6"/>
          <w:sz w:val="21"/>
        </w:rPr>
        <w:t xml:space="preserve"> </w:t>
      </w:r>
      <w:r w:rsidRPr="00BE076E">
        <w:rPr>
          <w:rFonts w:asciiTheme="minorHAnsi" w:hAnsiTheme="minorHAnsi" w:cstheme="minorHAnsi"/>
          <w:i/>
          <w:sz w:val="21"/>
        </w:rPr>
        <w:t>and</w:t>
      </w:r>
      <w:r w:rsidRPr="00BE076E">
        <w:rPr>
          <w:rFonts w:asciiTheme="minorHAnsi" w:hAnsiTheme="minorHAnsi" w:cstheme="minorHAnsi"/>
          <w:i/>
          <w:spacing w:val="-7"/>
          <w:sz w:val="21"/>
        </w:rPr>
        <w:t xml:space="preserve"> </w:t>
      </w:r>
      <w:r w:rsidRPr="00BE076E">
        <w:rPr>
          <w:rFonts w:asciiTheme="minorHAnsi" w:hAnsiTheme="minorHAnsi" w:cstheme="minorHAnsi"/>
          <w:i/>
          <w:sz w:val="21"/>
        </w:rPr>
        <w:t>technically</w:t>
      </w:r>
      <w:r w:rsidRPr="00BE076E">
        <w:rPr>
          <w:rFonts w:asciiTheme="minorHAnsi" w:hAnsiTheme="minorHAnsi" w:cstheme="minorHAnsi"/>
          <w:i/>
          <w:spacing w:val="-6"/>
          <w:sz w:val="21"/>
        </w:rPr>
        <w:t xml:space="preserve"> </w:t>
      </w:r>
      <w:r w:rsidRPr="00BE076E">
        <w:rPr>
          <w:rFonts w:asciiTheme="minorHAnsi" w:hAnsiTheme="minorHAnsi" w:cstheme="minorHAnsi"/>
          <w:i/>
          <w:sz w:val="21"/>
        </w:rPr>
        <w:t>feasible</w:t>
      </w:r>
      <w:r w:rsidRPr="00BE076E">
        <w:rPr>
          <w:rFonts w:asciiTheme="minorHAnsi" w:hAnsiTheme="minorHAnsi" w:cstheme="minorHAnsi"/>
          <w:i/>
          <w:spacing w:val="-5"/>
          <w:sz w:val="21"/>
        </w:rPr>
        <w:t xml:space="preserve"> </w:t>
      </w:r>
      <w:r w:rsidRPr="00BE076E">
        <w:rPr>
          <w:rFonts w:asciiTheme="minorHAnsi" w:hAnsiTheme="minorHAnsi" w:cstheme="minorHAnsi"/>
          <w:i/>
          <w:sz w:val="21"/>
        </w:rPr>
        <w:t>which</w:t>
      </w:r>
      <w:r w:rsidRPr="00BE076E">
        <w:rPr>
          <w:rFonts w:asciiTheme="minorHAnsi" w:hAnsiTheme="minorHAnsi" w:cstheme="minorHAnsi"/>
          <w:i/>
          <w:spacing w:val="-6"/>
          <w:sz w:val="21"/>
        </w:rPr>
        <w:t xml:space="preserve"> </w:t>
      </w:r>
      <w:r w:rsidRPr="00BE076E">
        <w:rPr>
          <w:rFonts w:asciiTheme="minorHAnsi" w:hAnsiTheme="minorHAnsi" w:cstheme="minorHAnsi"/>
          <w:i/>
          <w:sz w:val="21"/>
        </w:rPr>
        <w:t>reduce</w:t>
      </w:r>
      <w:r w:rsidRPr="00BE076E">
        <w:rPr>
          <w:rFonts w:asciiTheme="minorHAnsi" w:hAnsiTheme="minorHAnsi" w:cstheme="minorHAnsi"/>
          <w:i/>
          <w:spacing w:val="-6"/>
          <w:sz w:val="21"/>
        </w:rPr>
        <w:t xml:space="preserve"> </w:t>
      </w:r>
      <w:r w:rsidRPr="00BE076E">
        <w:rPr>
          <w:rFonts w:asciiTheme="minorHAnsi" w:hAnsiTheme="minorHAnsi" w:cstheme="minorHAnsi"/>
          <w:i/>
          <w:sz w:val="21"/>
        </w:rPr>
        <w:t>reliance</w:t>
      </w:r>
      <w:r w:rsidRPr="00BE076E">
        <w:rPr>
          <w:rFonts w:asciiTheme="minorHAnsi" w:hAnsiTheme="minorHAnsi" w:cstheme="minorHAnsi"/>
          <w:i/>
          <w:spacing w:val="-6"/>
          <w:sz w:val="21"/>
        </w:rPr>
        <w:t xml:space="preserve"> </w:t>
      </w:r>
      <w:r w:rsidRPr="00BE076E">
        <w:rPr>
          <w:rFonts w:asciiTheme="minorHAnsi" w:hAnsiTheme="minorHAnsi" w:cstheme="minorHAnsi"/>
          <w:i/>
          <w:sz w:val="21"/>
        </w:rPr>
        <w:t>on the Delta;</w:t>
      </w:r>
      <w:r w:rsidRPr="00BE076E">
        <w:rPr>
          <w:rFonts w:asciiTheme="minorHAnsi" w:hAnsiTheme="minorHAnsi" w:cstheme="minorHAnsi"/>
          <w:i/>
          <w:spacing w:val="-2"/>
          <w:sz w:val="21"/>
        </w:rPr>
        <w:t xml:space="preserve"> </w:t>
      </w:r>
      <w:r w:rsidRPr="00BE076E">
        <w:rPr>
          <w:rFonts w:asciiTheme="minorHAnsi" w:hAnsiTheme="minorHAnsi" w:cstheme="minorHAnsi"/>
          <w:i/>
          <w:sz w:val="21"/>
        </w:rPr>
        <w:t>and</w:t>
      </w:r>
    </w:p>
    <w:p w14:paraId="1502C91D" w14:textId="77777777" w:rsidR="002A0DD0" w:rsidRPr="00BE076E" w:rsidRDefault="003444C2" w:rsidP="004A7933">
      <w:pPr>
        <w:pStyle w:val="ListParagraph"/>
        <w:numPr>
          <w:ilvl w:val="0"/>
          <w:numId w:val="2"/>
        </w:numPr>
        <w:tabs>
          <w:tab w:val="left" w:pos="1710"/>
        </w:tabs>
        <w:spacing w:line="259" w:lineRule="auto"/>
        <w:ind w:left="1170" w:right="457" w:hanging="209"/>
        <w:jc w:val="both"/>
        <w:rPr>
          <w:rFonts w:asciiTheme="minorHAnsi" w:hAnsiTheme="minorHAnsi" w:cstheme="minorHAnsi"/>
          <w:i/>
          <w:sz w:val="21"/>
        </w:rPr>
      </w:pPr>
      <w:r w:rsidRPr="00BE076E">
        <w:rPr>
          <w:rFonts w:asciiTheme="minorHAnsi" w:hAnsiTheme="minorHAnsi" w:cstheme="minorHAnsi"/>
          <w:i/>
          <w:sz w:val="21"/>
        </w:rPr>
        <w:t>Included in the Plan, commencing in 2015, the expected outcome for measurable reduction in Delta reliance and improvement in regional self-reliance. The expected outcome for measurable reduction in Delta reliance and improvement in regional self- reliance shall be reported in the Plan as the reduction in the amount of water used, or in the percentage of water used, from the Delta watershed. For the purposes of reporting, water</w:t>
      </w:r>
      <w:r w:rsidRPr="00BE076E">
        <w:rPr>
          <w:rFonts w:asciiTheme="minorHAnsi" w:hAnsiTheme="minorHAnsi" w:cstheme="minorHAnsi"/>
          <w:i/>
          <w:spacing w:val="-4"/>
          <w:sz w:val="21"/>
        </w:rPr>
        <w:t xml:space="preserve"> </w:t>
      </w:r>
      <w:r w:rsidRPr="00BE076E">
        <w:rPr>
          <w:rFonts w:asciiTheme="minorHAnsi" w:hAnsiTheme="minorHAnsi" w:cstheme="minorHAnsi"/>
          <w:i/>
          <w:sz w:val="21"/>
        </w:rPr>
        <w:t>efficiency</w:t>
      </w:r>
      <w:r w:rsidRPr="00BE076E">
        <w:rPr>
          <w:rFonts w:asciiTheme="minorHAnsi" w:hAnsiTheme="minorHAnsi" w:cstheme="minorHAnsi"/>
          <w:i/>
          <w:spacing w:val="-4"/>
          <w:sz w:val="21"/>
        </w:rPr>
        <w:t xml:space="preserve"> </w:t>
      </w:r>
      <w:r w:rsidRPr="00BE076E">
        <w:rPr>
          <w:rFonts w:asciiTheme="minorHAnsi" w:hAnsiTheme="minorHAnsi" w:cstheme="minorHAnsi"/>
          <w:i/>
          <w:sz w:val="21"/>
        </w:rPr>
        <w:t>is</w:t>
      </w:r>
      <w:r w:rsidRPr="00BE076E">
        <w:rPr>
          <w:rFonts w:asciiTheme="minorHAnsi" w:hAnsiTheme="minorHAnsi" w:cstheme="minorHAnsi"/>
          <w:i/>
          <w:spacing w:val="-4"/>
          <w:sz w:val="21"/>
        </w:rPr>
        <w:t xml:space="preserve"> </w:t>
      </w:r>
      <w:r w:rsidRPr="00BE076E">
        <w:rPr>
          <w:rFonts w:asciiTheme="minorHAnsi" w:hAnsiTheme="minorHAnsi" w:cstheme="minorHAnsi"/>
          <w:i/>
          <w:sz w:val="21"/>
        </w:rPr>
        <w:t>considered</w:t>
      </w:r>
      <w:r w:rsidRPr="00BE076E">
        <w:rPr>
          <w:rFonts w:asciiTheme="minorHAnsi" w:hAnsiTheme="minorHAnsi" w:cstheme="minorHAnsi"/>
          <w:i/>
          <w:spacing w:val="-4"/>
          <w:sz w:val="21"/>
        </w:rPr>
        <w:t xml:space="preserve"> </w:t>
      </w:r>
      <w:r w:rsidRPr="00BE076E">
        <w:rPr>
          <w:rFonts w:asciiTheme="minorHAnsi" w:hAnsiTheme="minorHAnsi" w:cstheme="minorHAnsi"/>
          <w:i/>
          <w:sz w:val="21"/>
        </w:rPr>
        <w:t>a</w:t>
      </w:r>
      <w:r w:rsidRPr="00BE076E">
        <w:rPr>
          <w:rFonts w:asciiTheme="minorHAnsi" w:hAnsiTheme="minorHAnsi" w:cstheme="minorHAnsi"/>
          <w:i/>
          <w:spacing w:val="-4"/>
          <w:sz w:val="21"/>
        </w:rPr>
        <w:t xml:space="preserve"> </w:t>
      </w:r>
      <w:r w:rsidRPr="00BE076E">
        <w:rPr>
          <w:rFonts w:asciiTheme="minorHAnsi" w:hAnsiTheme="minorHAnsi" w:cstheme="minorHAnsi"/>
          <w:i/>
          <w:sz w:val="21"/>
        </w:rPr>
        <w:t>new</w:t>
      </w:r>
      <w:r w:rsidRPr="00BE076E">
        <w:rPr>
          <w:rFonts w:asciiTheme="minorHAnsi" w:hAnsiTheme="minorHAnsi" w:cstheme="minorHAnsi"/>
          <w:i/>
          <w:spacing w:val="-5"/>
          <w:sz w:val="21"/>
        </w:rPr>
        <w:t xml:space="preserve"> </w:t>
      </w:r>
      <w:r w:rsidRPr="00BE076E">
        <w:rPr>
          <w:rFonts w:asciiTheme="minorHAnsi" w:hAnsiTheme="minorHAnsi" w:cstheme="minorHAnsi"/>
          <w:i/>
          <w:sz w:val="21"/>
        </w:rPr>
        <w:t>source</w:t>
      </w:r>
      <w:r w:rsidRPr="00BE076E">
        <w:rPr>
          <w:rFonts w:asciiTheme="minorHAnsi" w:hAnsiTheme="minorHAnsi" w:cstheme="minorHAnsi"/>
          <w:i/>
          <w:spacing w:val="-4"/>
          <w:sz w:val="21"/>
        </w:rPr>
        <w:t xml:space="preserve"> </w:t>
      </w:r>
      <w:r w:rsidRPr="00BE076E">
        <w:rPr>
          <w:rFonts w:asciiTheme="minorHAnsi" w:hAnsiTheme="minorHAnsi" w:cstheme="minorHAnsi"/>
          <w:i/>
          <w:sz w:val="21"/>
        </w:rPr>
        <w:t>of</w:t>
      </w:r>
      <w:r w:rsidRPr="00BE076E">
        <w:rPr>
          <w:rFonts w:asciiTheme="minorHAnsi" w:hAnsiTheme="minorHAnsi" w:cstheme="minorHAnsi"/>
          <w:i/>
          <w:spacing w:val="-4"/>
          <w:sz w:val="21"/>
        </w:rPr>
        <w:t xml:space="preserve"> </w:t>
      </w:r>
      <w:r w:rsidRPr="00BE076E">
        <w:rPr>
          <w:rFonts w:asciiTheme="minorHAnsi" w:hAnsiTheme="minorHAnsi" w:cstheme="minorHAnsi"/>
          <w:i/>
          <w:sz w:val="21"/>
        </w:rPr>
        <w:t>water</w:t>
      </w:r>
      <w:r w:rsidRPr="00BE076E">
        <w:rPr>
          <w:rFonts w:asciiTheme="minorHAnsi" w:hAnsiTheme="minorHAnsi" w:cstheme="minorHAnsi"/>
          <w:i/>
          <w:spacing w:val="-4"/>
          <w:sz w:val="21"/>
        </w:rPr>
        <w:t xml:space="preserve"> </w:t>
      </w:r>
      <w:r w:rsidRPr="00BE076E">
        <w:rPr>
          <w:rFonts w:asciiTheme="minorHAnsi" w:hAnsiTheme="minorHAnsi" w:cstheme="minorHAnsi"/>
          <w:i/>
          <w:sz w:val="21"/>
        </w:rPr>
        <w:t>supply,</w:t>
      </w:r>
      <w:r w:rsidRPr="00BE076E">
        <w:rPr>
          <w:rFonts w:asciiTheme="minorHAnsi" w:hAnsiTheme="minorHAnsi" w:cstheme="minorHAnsi"/>
          <w:i/>
          <w:spacing w:val="-2"/>
          <w:sz w:val="21"/>
        </w:rPr>
        <w:t xml:space="preserve"> </w:t>
      </w:r>
      <w:r w:rsidRPr="00BE076E">
        <w:rPr>
          <w:rFonts w:asciiTheme="minorHAnsi" w:hAnsiTheme="minorHAnsi" w:cstheme="minorHAnsi"/>
          <w:i/>
          <w:sz w:val="21"/>
        </w:rPr>
        <w:t>consistent</w:t>
      </w:r>
      <w:r w:rsidRPr="00BE076E">
        <w:rPr>
          <w:rFonts w:asciiTheme="minorHAnsi" w:hAnsiTheme="minorHAnsi" w:cstheme="minorHAnsi"/>
          <w:i/>
          <w:spacing w:val="-5"/>
          <w:sz w:val="21"/>
        </w:rPr>
        <w:t xml:space="preserve"> </w:t>
      </w:r>
      <w:r w:rsidRPr="00BE076E">
        <w:rPr>
          <w:rFonts w:asciiTheme="minorHAnsi" w:hAnsiTheme="minorHAnsi" w:cstheme="minorHAnsi"/>
          <w:i/>
          <w:sz w:val="21"/>
        </w:rPr>
        <w:t>with</w:t>
      </w:r>
      <w:r w:rsidRPr="00BE076E">
        <w:rPr>
          <w:rFonts w:asciiTheme="minorHAnsi" w:hAnsiTheme="minorHAnsi" w:cstheme="minorHAnsi"/>
          <w:i/>
          <w:spacing w:val="-4"/>
          <w:sz w:val="21"/>
        </w:rPr>
        <w:t xml:space="preserve"> </w:t>
      </w:r>
      <w:r w:rsidRPr="00BE076E">
        <w:rPr>
          <w:rFonts w:asciiTheme="minorHAnsi" w:hAnsiTheme="minorHAnsi" w:cstheme="minorHAnsi"/>
          <w:i/>
          <w:sz w:val="21"/>
        </w:rPr>
        <w:t>Water</w:t>
      </w:r>
      <w:r w:rsidRPr="00BE076E">
        <w:rPr>
          <w:rFonts w:asciiTheme="minorHAnsi" w:hAnsiTheme="minorHAnsi" w:cstheme="minorHAnsi"/>
          <w:i/>
          <w:spacing w:val="-4"/>
          <w:sz w:val="21"/>
        </w:rPr>
        <w:t xml:space="preserve"> </w:t>
      </w:r>
      <w:r w:rsidRPr="00BE076E">
        <w:rPr>
          <w:rFonts w:asciiTheme="minorHAnsi" w:hAnsiTheme="minorHAnsi" w:cstheme="minorHAnsi"/>
          <w:i/>
          <w:sz w:val="21"/>
        </w:rPr>
        <w:t>Code section</w:t>
      </w:r>
      <w:r w:rsidRPr="00BE076E">
        <w:rPr>
          <w:rFonts w:asciiTheme="minorHAnsi" w:hAnsiTheme="minorHAnsi" w:cstheme="minorHAnsi"/>
          <w:i/>
          <w:spacing w:val="-2"/>
          <w:sz w:val="21"/>
        </w:rPr>
        <w:t xml:space="preserve"> </w:t>
      </w:r>
      <w:r w:rsidRPr="00BE076E">
        <w:rPr>
          <w:rFonts w:asciiTheme="minorHAnsi" w:hAnsiTheme="minorHAnsi" w:cstheme="minorHAnsi"/>
          <w:i/>
          <w:sz w:val="21"/>
        </w:rPr>
        <w:t>1011(a).</w:t>
      </w:r>
    </w:p>
    <w:p w14:paraId="26EA2B3D" w14:textId="77777777" w:rsidR="002A0DD0" w:rsidRPr="00BE076E" w:rsidRDefault="003444C2" w:rsidP="00C7249C">
      <w:pPr>
        <w:pStyle w:val="BodyText"/>
        <w:spacing w:before="118" w:line="256" w:lineRule="auto"/>
        <w:ind w:left="475" w:right="461"/>
        <w:rPr>
          <w:rFonts w:asciiTheme="minorHAnsi" w:hAnsiTheme="minorHAnsi" w:cstheme="minorHAnsi"/>
        </w:rPr>
      </w:pPr>
      <w:r w:rsidRPr="00BE076E">
        <w:rPr>
          <w:rFonts w:asciiTheme="minorHAnsi" w:hAnsiTheme="minorHAnsi" w:cstheme="minorHAnsi"/>
        </w:rPr>
        <w:t>The analysis and documentation provided below inc</w:t>
      </w:r>
      <w:r w:rsidR="008E299A" w:rsidRPr="00BE076E">
        <w:rPr>
          <w:rFonts w:asciiTheme="minorHAnsi" w:hAnsiTheme="minorHAnsi" w:cstheme="minorHAnsi"/>
        </w:rPr>
        <w:t xml:space="preserve">lude all of </w:t>
      </w:r>
      <w:r w:rsidRPr="00BE076E">
        <w:rPr>
          <w:rFonts w:asciiTheme="minorHAnsi" w:hAnsiTheme="minorHAnsi" w:cstheme="minorHAnsi"/>
        </w:rPr>
        <w:t xml:space="preserve">the elements described in WR P1(c)(1) that need to </w:t>
      </w:r>
      <w:r w:rsidRPr="00BE076E">
        <w:rPr>
          <w:rFonts w:asciiTheme="minorHAnsi" w:hAnsiTheme="minorHAnsi" w:cstheme="minorHAnsi"/>
        </w:rPr>
        <w:lastRenderedPageBreak/>
        <w:t>be included in a water supplier’s UWMP to support a certification of consistency for a future covered</w:t>
      </w:r>
      <w:r w:rsidRPr="00BE076E">
        <w:rPr>
          <w:rFonts w:asciiTheme="minorHAnsi" w:hAnsiTheme="minorHAnsi" w:cstheme="minorHAnsi"/>
          <w:spacing w:val="-7"/>
        </w:rPr>
        <w:t xml:space="preserve"> </w:t>
      </w:r>
      <w:r w:rsidRPr="00BE076E">
        <w:rPr>
          <w:rFonts w:asciiTheme="minorHAnsi" w:hAnsiTheme="minorHAnsi" w:cstheme="minorHAnsi"/>
        </w:rPr>
        <w:t>action.</w:t>
      </w:r>
    </w:p>
    <w:p w14:paraId="00898480" w14:textId="77777777" w:rsidR="002A0DD0" w:rsidRPr="004A7933" w:rsidRDefault="003444C2" w:rsidP="004A7933">
      <w:pPr>
        <w:pStyle w:val="Heading1"/>
        <w:tabs>
          <w:tab w:val="left" w:pos="837"/>
        </w:tabs>
        <w:spacing w:before="200" w:line="240" w:lineRule="auto"/>
        <w:ind w:left="475" w:right="461"/>
        <w:jc w:val="both"/>
        <w:rPr>
          <w:rFonts w:asciiTheme="minorHAnsi" w:hAnsiTheme="minorHAnsi" w:cstheme="minorHAnsi"/>
          <w:color w:val="365F91"/>
          <w:sz w:val="26"/>
          <w:szCs w:val="26"/>
        </w:rPr>
      </w:pPr>
      <w:r w:rsidRPr="004A7933">
        <w:rPr>
          <w:rFonts w:asciiTheme="minorHAnsi" w:hAnsiTheme="minorHAnsi" w:cstheme="minorHAnsi"/>
          <w:color w:val="365F91"/>
          <w:sz w:val="26"/>
          <w:szCs w:val="26"/>
        </w:rPr>
        <w:t>Summary of Expected Outcomes for Reduced Reliance on the</w:t>
      </w:r>
      <w:r w:rsidRPr="004A7933">
        <w:rPr>
          <w:rFonts w:asciiTheme="minorHAnsi" w:hAnsiTheme="minorHAnsi" w:cstheme="minorHAnsi"/>
          <w:color w:val="365F91"/>
          <w:spacing w:val="-4"/>
          <w:sz w:val="26"/>
          <w:szCs w:val="26"/>
        </w:rPr>
        <w:t xml:space="preserve"> </w:t>
      </w:r>
      <w:r w:rsidRPr="004A7933">
        <w:rPr>
          <w:rFonts w:asciiTheme="minorHAnsi" w:hAnsiTheme="minorHAnsi" w:cstheme="minorHAnsi"/>
          <w:color w:val="365F91"/>
          <w:sz w:val="26"/>
          <w:szCs w:val="26"/>
        </w:rPr>
        <w:t>Delta</w:t>
      </w:r>
    </w:p>
    <w:p w14:paraId="36ACE4F6" w14:textId="3BB46C7C" w:rsidR="002A0DD0" w:rsidRPr="00BE076E" w:rsidRDefault="003444C2" w:rsidP="00C7249C">
      <w:pPr>
        <w:pStyle w:val="BodyText"/>
        <w:ind w:left="475" w:right="461"/>
        <w:rPr>
          <w:rFonts w:asciiTheme="minorHAnsi" w:hAnsiTheme="minorHAnsi" w:cstheme="minorHAnsi"/>
        </w:rPr>
      </w:pPr>
      <w:r w:rsidRPr="00BE076E">
        <w:rPr>
          <w:rFonts w:asciiTheme="minorHAnsi" w:hAnsiTheme="minorHAnsi" w:cstheme="minorHAnsi"/>
        </w:rPr>
        <w:t>As stated in WR P1 (c)(1)(C), the policy requires that, commencing in 2015, UWMPs include expected outcomes for measurable reduction in Delta reliance and improved regional self- reliance. WR P1 further states that those outcomes shall be reported in the UWMP as the reduction in the amount of water used, or in the percentage of water used, from the Delta.</w:t>
      </w:r>
    </w:p>
    <w:p w14:paraId="67B3C7BB" w14:textId="56AFC4DD" w:rsidR="005925E7" w:rsidRPr="00BE076E" w:rsidRDefault="003444C2" w:rsidP="00C7249C">
      <w:pPr>
        <w:pStyle w:val="BodyText"/>
        <w:spacing w:before="121"/>
        <w:ind w:left="475" w:right="461"/>
        <w:rPr>
          <w:rFonts w:asciiTheme="minorHAnsi" w:hAnsiTheme="minorHAnsi" w:cstheme="minorHAnsi"/>
        </w:rPr>
      </w:pPr>
      <w:r w:rsidRPr="00BE076E">
        <w:rPr>
          <w:rFonts w:asciiTheme="minorHAnsi" w:hAnsiTheme="minorHAnsi" w:cstheme="minorHAnsi"/>
        </w:rPr>
        <w:t xml:space="preserve">The expected outcomes for </w:t>
      </w:r>
      <w:r w:rsidR="00B63B55">
        <w:rPr>
          <w:rFonts w:asciiTheme="minorHAnsi" w:hAnsiTheme="minorHAnsi" w:cstheme="minorHAnsi"/>
        </w:rPr>
        <w:t>Laguna Beach County Water District’s (LBCWD or District)</w:t>
      </w:r>
      <w:r w:rsidRPr="00BE076E">
        <w:rPr>
          <w:rFonts w:asciiTheme="minorHAnsi" w:hAnsiTheme="minorHAnsi" w:cstheme="minorHAnsi"/>
        </w:rPr>
        <w:t xml:space="preserve"> regional self-reliance were developed using the approach and guidance described in Appendix C of DWR’s Urban Water Management Plan Guidebook 2020</w:t>
      </w:r>
      <w:r w:rsidR="00DE69D6">
        <w:rPr>
          <w:rFonts w:asciiTheme="minorHAnsi" w:hAnsiTheme="minorHAnsi" w:cstheme="minorHAnsi"/>
        </w:rPr>
        <w:t xml:space="preserve"> – Final Draft</w:t>
      </w:r>
      <w:r w:rsidRPr="00BE076E">
        <w:rPr>
          <w:rFonts w:asciiTheme="minorHAnsi" w:hAnsiTheme="minorHAnsi" w:cstheme="minorHAnsi"/>
        </w:rPr>
        <w:t xml:space="preserve"> (Guidebook Appendix C) issued </w:t>
      </w:r>
      <w:r w:rsidR="00DE69D6">
        <w:rPr>
          <w:rFonts w:asciiTheme="minorHAnsi" w:hAnsiTheme="minorHAnsi" w:cstheme="minorHAnsi"/>
        </w:rPr>
        <w:t>March</w:t>
      </w:r>
      <w:r w:rsidR="00B63B55">
        <w:rPr>
          <w:rFonts w:asciiTheme="minorHAnsi" w:hAnsiTheme="minorHAnsi" w:cstheme="minorHAnsi"/>
        </w:rPr>
        <w:t xml:space="preserve"> 29,</w:t>
      </w:r>
      <w:r w:rsidR="00DE69D6">
        <w:rPr>
          <w:rFonts w:asciiTheme="minorHAnsi" w:hAnsiTheme="minorHAnsi" w:cstheme="minorHAnsi"/>
        </w:rPr>
        <w:t xml:space="preserve"> 2021</w:t>
      </w:r>
      <w:r w:rsidRPr="00BE076E">
        <w:rPr>
          <w:rFonts w:asciiTheme="minorHAnsi" w:hAnsiTheme="minorHAnsi" w:cstheme="minorHAnsi"/>
        </w:rPr>
        <w:t xml:space="preserve">. The data used in this analysis represent the total regional efforts of </w:t>
      </w:r>
      <w:r w:rsidR="00B63B55">
        <w:rPr>
          <w:rFonts w:asciiTheme="minorHAnsi" w:hAnsiTheme="minorHAnsi" w:cstheme="minorHAnsi"/>
        </w:rPr>
        <w:t>Metropolitan Water District of Southern California (MWD or Metropolitan)</w:t>
      </w:r>
      <w:r w:rsidR="00B63B55" w:rsidRPr="00BE076E">
        <w:rPr>
          <w:rFonts w:asciiTheme="minorHAnsi" w:hAnsiTheme="minorHAnsi" w:cstheme="minorHAnsi"/>
        </w:rPr>
        <w:t xml:space="preserve"> and its member </w:t>
      </w:r>
      <w:proofErr w:type="gramStart"/>
      <w:r w:rsidR="00B63B55" w:rsidRPr="00BE076E">
        <w:rPr>
          <w:rFonts w:asciiTheme="minorHAnsi" w:hAnsiTheme="minorHAnsi" w:cstheme="minorHAnsi"/>
        </w:rPr>
        <w:t>agencies</w:t>
      </w:r>
      <w:r w:rsidR="00B63B55">
        <w:rPr>
          <w:rFonts w:asciiTheme="minorHAnsi" w:hAnsiTheme="minorHAnsi" w:cstheme="minorHAnsi"/>
        </w:rPr>
        <w:t>,</w:t>
      </w:r>
      <w:r w:rsidR="00B63B55" w:rsidRPr="00BE076E">
        <w:rPr>
          <w:rFonts w:asciiTheme="minorHAnsi" w:hAnsiTheme="minorHAnsi" w:cstheme="minorHAnsi"/>
        </w:rPr>
        <w:t xml:space="preserve"> and</w:t>
      </w:r>
      <w:proofErr w:type="gramEnd"/>
      <w:r w:rsidR="00B63B55" w:rsidRPr="00BE076E">
        <w:rPr>
          <w:rFonts w:asciiTheme="minorHAnsi" w:hAnsiTheme="minorHAnsi" w:cstheme="minorHAnsi"/>
        </w:rPr>
        <w:t xml:space="preserve"> were developed </w:t>
      </w:r>
      <w:r w:rsidR="00B63B55">
        <w:rPr>
          <w:rFonts w:asciiTheme="minorHAnsi" w:hAnsiTheme="minorHAnsi" w:cstheme="minorHAnsi"/>
        </w:rPr>
        <w:t xml:space="preserve">by Municipal Water District of Orange County (MWDOC) and LBCWD </w:t>
      </w:r>
      <w:r w:rsidR="00B63B55" w:rsidRPr="00BE076E">
        <w:rPr>
          <w:rFonts w:asciiTheme="minorHAnsi" w:hAnsiTheme="minorHAnsi" w:cstheme="minorHAnsi"/>
        </w:rPr>
        <w:t xml:space="preserve">in conjunction with </w:t>
      </w:r>
      <w:r w:rsidR="00B63B55">
        <w:rPr>
          <w:rFonts w:asciiTheme="minorHAnsi" w:hAnsiTheme="minorHAnsi" w:cstheme="minorHAnsi"/>
        </w:rPr>
        <w:t xml:space="preserve">MWD </w:t>
      </w:r>
      <w:r w:rsidR="00B63B55" w:rsidRPr="00BE076E">
        <w:rPr>
          <w:rFonts w:asciiTheme="minorHAnsi" w:hAnsiTheme="minorHAnsi" w:cstheme="minorHAnsi"/>
        </w:rPr>
        <w:t>as part of the UWMP coordination process.</w:t>
      </w:r>
    </w:p>
    <w:p w14:paraId="0C0AE5C3" w14:textId="49B55768" w:rsidR="002A0DD0" w:rsidRPr="0029732D" w:rsidRDefault="003444C2" w:rsidP="00B63B55">
      <w:pPr>
        <w:pStyle w:val="BodyText"/>
        <w:ind w:left="475" w:right="461"/>
        <w:rPr>
          <w:rFonts w:asciiTheme="minorHAnsi" w:hAnsiTheme="minorHAnsi" w:cstheme="minorHAnsi"/>
        </w:rPr>
      </w:pPr>
      <w:r w:rsidRPr="00BE076E">
        <w:rPr>
          <w:rFonts w:asciiTheme="minorHAnsi" w:hAnsiTheme="minorHAnsi" w:cstheme="minorHAnsi"/>
        </w:rPr>
        <w:t xml:space="preserve">The following provides a summary of the near-term (2025) and </w:t>
      </w:r>
      <w:r w:rsidRPr="0029732D">
        <w:rPr>
          <w:rFonts w:asciiTheme="minorHAnsi" w:hAnsiTheme="minorHAnsi" w:cstheme="minorHAnsi"/>
        </w:rPr>
        <w:t>long-te</w:t>
      </w:r>
      <w:r w:rsidR="003C77AF" w:rsidRPr="0029732D">
        <w:rPr>
          <w:rFonts w:asciiTheme="minorHAnsi" w:hAnsiTheme="minorHAnsi" w:cstheme="minorHAnsi"/>
        </w:rPr>
        <w:t>rm (204</w:t>
      </w:r>
      <w:r w:rsidR="00B63B55" w:rsidRPr="0029732D">
        <w:rPr>
          <w:rFonts w:asciiTheme="minorHAnsi" w:hAnsiTheme="minorHAnsi" w:cstheme="minorHAnsi"/>
        </w:rPr>
        <w:t>0</w:t>
      </w:r>
      <w:r w:rsidR="003C77AF" w:rsidRPr="0029732D">
        <w:rPr>
          <w:rFonts w:asciiTheme="minorHAnsi" w:hAnsiTheme="minorHAnsi" w:cstheme="minorHAnsi"/>
        </w:rPr>
        <w:t>) expected outcomes for</w:t>
      </w:r>
      <w:r w:rsidR="00C777C4" w:rsidRPr="0029732D">
        <w:rPr>
          <w:rFonts w:asciiTheme="minorHAnsi" w:hAnsiTheme="minorHAnsi" w:cstheme="minorHAnsi"/>
        </w:rPr>
        <w:t xml:space="preserve"> </w:t>
      </w:r>
      <w:r w:rsidR="00F30542" w:rsidRPr="0029732D">
        <w:rPr>
          <w:rFonts w:asciiTheme="minorHAnsi" w:hAnsiTheme="minorHAnsi" w:cstheme="minorHAnsi"/>
        </w:rPr>
        <w:t>LBCWD</w:t>
      </w:r>
      <w:r w:rsidR="00C777C4" w:rsidRPr="0029732D">
        <w:rPr>
          <w:rFonts w:asciiTheme="minorHAnsi" w:hAnsiTheme="minorHAnsi" w:cstheme="minorHAnsi"/>
        </w:rPr>
        <w:t xml:space="preserve">’s </w:t>
      </w:r>
      <w:r w:rsidRPr="0029732D">
        <w:rPr>
          <w:rFonts w:asciiTheme="minorHAnsi" w:hAnsiTheme="minorHAnsi" w:cstheme="minorHAnsi"/>
        </w:rPr>
        <w:t xml:space="preserve">Delta reliance and regional self-reliance. The results show that as a region, </w:t>
      </w:r>
      <w:r w:rsidR="00F30542" w:rsidRPr="0029732D">
        <w:rPr>
          <w:rFonts w:asciiTheme="minorHAnsi" w:hAnsiTheme="minorHAnsi" w:cstheme="minorHAnsi"/>
        </w:rPr>
        <w:t>LBCWD</w:t>
      </w:r>
      <w:r w:rsidRPr="0029732D">
        <w:rPr>
          <w:rFonts w:asciiTheme="minorHAnsi" w:hAnsiTheme="minorHAnsi" w:cstheme="minorHAnsi"/>
        </w:rPr>
        <w:t xml:space="preserve">, </w:t>
      </w:r>
      <w:r w:rsidR="00B63B55" w:rsidRPr="0029732D">
        <w:rPr>
          <w:rFonts w:asciiTheme="minorHAnsi" w:hAnsiTheme="minorHAnsi" w:cstheme="minorHAnsi"/>
        </w:rPr>
        <w:t>MWD</w:t>
      </w:r>
      <w:r w:rsidRPr="0029732D">
        <w:rPr>
          <w:rFonts w:asciiTheme="minorHAnsi" w:hAnsiTheme="minorHAnsi" w:cstheme="minorHAnsi"/>
        </w:rPr>
        <w:t>, and its member agencies are measurably reducing reliance on the Delta and improving regional self-reliance, both as an amount of water used and as a percentage of water used.</w:t>
      </w:r>
    </w:p>
    <w:p w14:paraId="191D2E41" w14:textId="56A6EB7C" w:rsidR="002A0DD0" w:rsidRPr="00BE076E" w:rsidRDefault="003444C2" w:rsidP="00B63B55">
      <w:pPr>
        <w:spacing w:before="119"/>
        <w:ind w:left="475" w:right="461"/>
        <w:jc w:val="both"/>
        <w:rPr>
          <w:rFonts w:asciiTheme="minorHAnsi" w:hAnsiTheme="minorHAnsi" w:cstheme="minorHAnsi"/>
          <w:i/>
          <w:sz w:val="21"/>
        </w:rPr>
      </w:pPr>
      <w:r w:rsidRPr="0029732D">
        <w:rPr>
          <w:rFonts w:asciiTheme="minorHAnsi" w:hAnsiTheme="minorHAnsi" w:cstheme="minorHAnsi"/>
          <w:i/>
          <w:color w:val="003399"/>
          <w:sz w:val="21"/>
        </w:rPr>
        <w:t>Expected Outcomes for Regional Self-Reliance</w:t>
      </w:r>
      <w:r w:rsidR="008E299A" w:rsidRPr="0029732D">
        <w:rPr>
          <w:rFonts w:asciiTheme="minorHAnsi" w:hAnsiTheme="minorHAnsi" w:cstheme="minorHAnsi"/>
          <w:i/>
          <w:color w:val="003399"/>
          <w:sz w:val="21"/>
        </w:rPr>
        <w:t xml:space="preserve"> for </w:t>
      </w:r>
      <w:r w:rsidR="00F30542" w:rsidRPr="0029732D">
        <w:rPr>
          <w:rFonts w:asciiTheme="minorHAnsi" w:hAnsiTheme="minorHAnsi" w:cstheme="minorHAnsi"/>
          <w:i/>
          <w:color w:val="003399"/>
          <w:sz w:val="21"/>
        </w:rPr>
        <w:t>LBCWD</w:t>
      </w:r>
    </w:p>
    <w:p w14:paraId="0F8420E0" w14:textId="2C4E2E2D" w:rsidR="002A0DD0" w:rsidRPr="00361953" w:rsidRDefault="003444C2" w:rsidP="00B63B55">
      <w:pPr>
        <w:tabs>
          <w:tab w:val="left" w:pos="840"/>
        </w:tabs>
        <w:spacing w:before="121"/>
        <w:ind w:left="475" w:right="461"/>
        <w:jc w:val="both"/>
        <w:rPr>
          <w:rFonts w:asciiTheme="minorHAnsi" w:hAnsiTheme="minorHAnsi" w:cstheme="minorHAnsi"/>
          <w:sz w:val="21"/>
        </w:rPr>
      </w:pPr>
      <w:r w:rsidRPr="00B63B55">
        <w:rPr>
          <w:rFonts w:asciiTheme="minorHAnsi" w:hAnsiTheme="minorHAnsi" w:cstheme="minorHAnsi"/>
          <w:b/>
          <w:bCs/>
          <w:sz w:val="21"/>
        </w:rPr>
        <w:t>Near-term (2025)</w:t>
      </w:r>
      <w:r w:rsidR="00B63B55" w:rsidRPr="00B63B55">
        <w:rPr>
          <w:rFonts w:asciiTheme="minorHAnsi" w:hAnsiTheme="minorHAnsi" w:cstheme="minorHAnsi"/>
          <w:b/>
          <w:bCs/>
          <w:sz w:val="21"/>
        </w:rPr>
        <w:t>:</w:t>
      </w:r>
      <w:r w:rsidR="00B63B55">
        <w:rPr>
          <w:rFonts w:asciiTheme="minorHAnsi" w:hAnsiTheme="minorHAnsi" w:cstheme="minorHAnsi"/>
          <w:sz w:val="21"/>
        </w:rPr>
        <w:t xml:space="preserve"> </w:t>
      </w:r>
      <w:r w:rsidRPr="00B63B55">
        <w:rPr>
          <w:rFonts w:asciiTheme="minorHAnsi" w:hAnsiTheme="minorHAnsi" w:cstheme="minorHAnsi"/>
          <w:sz w:val="21"/>
        </w:rPr>
        <w:t xml:space="preserve"> Normal water year </w:t>
      </w:r>
      <w:r w:rsidRPr="00361953">
        <w:rPr>
          <w:rFonts w:asciiTheme="minorHAnsi" w:hAnsiTheme="minorHAnsi" w:cstheme="minorHAnsi"/>
          <w:sz w:val="21"/>
        </w:rPr>
        <w:t xml:space="preserve">regional self-reliance is expected to increase by </w:t>
      </w:r>
      <w:r w:rsidR="00F30542" w:rsidRPr="00361953">
        <w:rPr>
          <w:rFonts w:asciiTheme="minorHAnsi" w:hAnsiTheme="minorHAnsi" w:cstheme="minorHAnsi"/>
          <w:sz w:val="21"/>
        </w:rPr>
        <w:t>1,232</w:t>
      </w:r>
      <w:r w:rsidR="00C777C4" w:rsidRPr="00361953">
        <w:rPr>
          <w:rFonts w:asciiTheme="minorHAnsi" w:hAnsiTheme="minorHAnsi" w:cstheme="minorHAnsi"/>
          <w:sz w:val="21"/>
        </w:rPr>
        <w:t xml:space="preserve"> </w:t>
      </w:r>
      <w:r w:rsidRPr="00361953">
        <w:rPr>
          <w:rFonts w:asciiTheme="minorHAnsi" w:hAnsiTheme="minorHAnsi" w:cstheme="minorHAnsi"/>
          <w:sz w:val="21"/>
        </w:rPr>
        <w:t xml:space="preserve">AF from the 2010 baseline; this represents an increase of about </w:t>
      </w:r>
      <w:r w:rsidR="00F30542" w:rsidRPr="00361953">
        <w:rPr>
          <w:rFonts w:asciiTheme="minorHAnsi" w:hAnsiTheme="minorHAnsi" w:cstheme="minorHAnsi"/>
          <w:sz w:val="21"/>
        </w:rPr>
        <w:t>26</w:t>
      </w:r>
      <w:r w:rsidR="00C777C4" w:rsidRPr="00361953">
        <w:rPr>
          <w:rFonts w:asciiTheme="minorHAnsi" w:hAnsiTheme="minorHAnsi" w:cstheme="minorHAnsi"/>
          <w:sz w:val="21"/>
        </w:rPr>
        <w:t xml:space="preserve"> </w:t>
      </w:r>
      <w:r w:rsidRPr="00361953">
        <w:rPr>
          <w:rFonts w:asciiTheme="minorHAnsi" w:hAnsiTheme="minorHAnsi" w:cstheme="minorHAnsi"/>
          <w:sz w:val="21"/>
        </w:rPr>
        <w:t>percent of 2025 normal water year retail demands (Table</w:t>
      </w:r>
      <w:r w:rsidRPr="00361953">
        <w:rPr>
          <w:rFonts w:asciiTheme="minorHAnsi" w:hAnsiTheme="minorHAnsi" w:cstheme="minorHAnsi"/>
          <w:spacing w:val="-8"/>
          <w:sz w:val="21"/>
        </w:rPr>
        <w:t xml:space="preserve"> </w:t>
      </w:r>
      <w:r w:rsidR="0029732D" w:rsidRPr="00361953">
        <w:rPr>
          <w:rFonts w:asciiTheme="minorHAnsi" w:hAnsiTheme="minorHAnsi" w:cstheme="minorHAnsi"/>
          <w:sz w:val="21"/>
        </w:rPr>
        <w:t>G</w:t>
      </w:r>
      <w:r w:rsidRPr="00361953">
        <w:rPr>
          <w:rFonts w:asciiTheme="minorHAnsi" w:hAnsiTheme="minorHAnsi" w:cstheme="minorHAnsi"/>
          <w:sz w:val="21"/>
        </w:rPr>
        <w:t>-2).</w:t>
      </w:r>
    </w:p>
    <w:p w14:paraId="5055AF94" w14:textId="77777777" w:rsidR="00B63B55" w:rsidRPr="00361953" w:rsidRDefault="00B63B55" w:rsidP="00B63B55">
      <w:pPr>
        <w:tabs>
          <w:tab w:val="left" w:pos="840"/>
        </w:tabs>
        <w:ind w:left="475" w:right="461"/>
        <w:jc w:val="both"/>
        <w:rPr>
          <w:rFonts w:asciiTheme="minorHAnsi" w:hAnsiTheme="minorHAnsi" w:cstheme="minorHAnsi"/>
          <w:b/>
          <w:bCs/>
          <w:sz w:val="21"/>
        </w:rPr>
      </w:pPr>
    </w:p>
    <w:p w14:paraId="5AEDD9C3" w14:textId="328615A5" w:rsidR="002A0DD0" w:rsidRPr="00B63B55" w:rsidRDefault="002C3675" w:rsidP="00B63B55">
      <w:pPr>
        <w:tabs>
          <w:tab w:val="left" w:pos="840"/>
        </w:tabs>
        <w:ind w:left="475" w:right="461"/>
        <w:jc w:val="both"/>
        <w:rPr>
          <w:rFonts w:asciiTheme="minorHAnsi" w:hAnsiTheme="minorHAnsi" w:cstheme="minorHAnsi"/>
          <w:sz w:val="21"/>
        </w:rPr>
      </w:pPr>
      <w:r w:rsidRPr="00361953">
        <w:rPr>
          <w:rFonts w:asciiTheme="minorHAnsi" w:hAnsiTheme="minorHAnsi" w:cstheme="minorHAnsi"/>
          <w:b/>
          <w:bCs/>
          <w:sz w:val="21"/>
        </w:rPr>
        <w:t>Long-term (2040</w:t>
      </w:r>
      <w:r w:rsidR="003444C2" w:rsidRPr="00361953">
        <w:rPr>
          <w:rFonts w:asciiTheme="minorHAnsi" w:hAnsiTheme="minorHAnsi" w:cstheme="minorHAnsi"/>
          <w:b/>
          <w:bCs/>
          <w:sz w:val="21"/>
        </w:rPr>
        <w:t>)</w:t>
      </w:r>
      <w:r w:rsidR="00B63B55" w:rsidRPr="00361953">
        <w:rPr>
          <w:rFonts w:asciiTheme="minorHAnsi" w:hAnsiTheme="minorHAnsi" w:cstheme="minorHAnsi"/>
          <w:b/>
          <w:bCs/>
          <w:sz w:val="21"/>
        </w:rPr>
        <w:t xml:space="preserve">: </w:t>
      </w:r>
      <w:r w:rsidR="003444C2" w:rsidRPr="00361953">
        <w:rPr>
          <w:rFonts w:asciiTheme="minorHAnsi" w:hAnsiTheme="minorHAnsi" w:cstheme="minorHAnsi"/>
          <w:b/>
          <w:bCs/>
          <w:sz w:val="21"/>
        </w:rPr>
        <w:t xml:space="preserve"> </w:t>
      </w:r>
      <w:r w:rsidR="003444C2" w:rsidRPr="00361953">
        <w:rPr>
          <w:rFonts w:asciiTheme="minorHAnsi" w:hAnsiTheme="minorHAnsi" w:cstheme="minorHAnsi"/>
          <w:sz w:val="21"/>
        </w:rPr>
        <w:t>Normal water year regional self-reliance is expected to incre</w:t>
      </w:r>
      <w:r w:rsidR="008E299A" w:rsidRPr="00361953">
        <w:rPr>
          <w:rFonts w:asciiTheme="minorHAnsi" w:hAnsiTheme="minorHAnsi" w:cstheme="minorHAnsi"/>
          <w:sz w:val="21"/>
        </w:rPr>
        <w:t xml:space="preserve">ase by </w:t>
      </w:r>
      <w:r w:rsidRPr="00361953">
        <w:rPr>
          <w:rFonts w:asciiTheme="minorHAnsi" w:hAnsiTheme="minorHAnsi" w:cstheme="minorHAnsi"/>
          <w:sz w:val="21"/>
        </w:rPr>
        <w:t>nearly</w:t>
      </w:r>
      <w:r w:rsidR="008E299A" w:rsidRPr="00361953">
        <w:rPr>
          <w:rFonts w:asciiTheme="minorHAnsi" w:hAnsiTheme="minorHAnsi" w:cstheme="minorHAnsi"/>
          <w:sz w:val="21"/>
        </w:rPr>
        <w:t xml:space="preserve"> </w:t>
      </w:r>
      <w:r w:rsidR="00F30542" w:rsidRPr="00361953">
        <w:rPr>
          <w:rFonts w:asciiTheme="minorHAnsi" w:hAnsiTheme="minorHAnsi" w:cstheme="minorHAnsi"/>
          <w:sz w:val="21"/>
        </w:rPr>
        <w:t>2,223</w:t>
      </w:r>
      <w:r w:rsidR="00C777C4" w:rsidRPr="00361953">
        <w:rPr>
          <w:rFonts w:asciiTheme="minorHAnsi" w:hAnsiTheme="minorHAnsi" w:cstheme="minorHAnsi"/>
          <w:sz w:val="21"/>
        </w:rPr>
        <w:t xml:space="preserve"> </w:t>
      </w:r>
      <w:r w:rsidR="003444C2" w:rsidRPr="00361953">
        <w:rPr>
          <w:rFonts w:asciiTheme="minorHAnsi" w:hAnsiTheme="minorHAnsi" w:cstheme="minorHAnsi"/>
          <w:sz w:val="21"/>
        </w:rPr>
        <w:t xml:space="preserve">AF from the 2010 baseline, this represents an increase of about </w:t>
      </w:r>
      <w:r w:rsidR="00F30542" w:rsidRPr="00361953">
        <w:rPr>
          <w:rFonts w:asciiTheme="minorHAnsi" w:hAnsiTheme="minorHAnsi" w:cstheme="minorHAnsi"/>
          <w:sz w:val="21"/>
        </w:rPr>
        <w:t>46</w:t>
      </w:r>
      <w:r w:rsidR="00C777C4" w:rsidRPr="00B63B55">
        <w:rPr>
          <w:rFonts w:asciiTheme="minorHAnsi" w:hAnsiTheme="minorHAnsi" w:cstheme="minorHAnsi"/>
          <w:sz w:val="21"/>
        </w:rPr>
        <w:t xml:space="preserve"> </w:t>
      </w:r>
      <w:r w:rsidR="003444C2" w:rsidRPr="00B63B55">
        <w:rPr>
          <w:rFonts w:asciiTheme="minorHAnsi" w:hAnsiTheme="minorHAnsi" w:cstheme="minorHAnsi"/>
          <w:sz w:val="21"/>
        </w:rPr>
        <w:t>percent of 2045 normal water year retail demands (Table</w:t>
      </w:r>
      <w:r w:rsidR="003444C2" w:rsidRPr="00B63B55">
        <w:rPr>
          <w:rFonts w:asciiTheme="minorHAnsi" w:hAnsiTheme="minorHAnsi" w:cstheme="minorHAnsi"/>
          <w:spacing w:val="-11"/>
          <w:sz w:val="21"/>
        </w:rPr>
        <w:t xml:space="preserve"> </w:t>
      </w:r>
      <w:r w:rsidR="0029732D">
        <w:rPr>
          <w:rFonts w:asciiTheme="minorHAnsi" w:hAnsiTheme="minorHAnsi" w:cstheme="minorHAnsi"/>
          <w:sz w:val="21"/>
        </w:rPr>
        <w:t>G</w:t>
      </w:r>
      <w:r w:rsidR="003444C2" w:rsidRPr="00B63B55">
        <w:rPr>
          <w:rFonts w:asciiTheme="minorHAnsi" w:hAnsiTheme="minorHAnsi" w:cstheme="minorHAnsi"/>
          <w:sz w:val="21"/>
        </w:rPr>
        <w:t>-2).</w:t>
      </w:r>
    </w:p>
    <w:p w14:paraId="31A4180A" w14:textId="444289F1" w:rsidR="002A0DD0" w:rsidRPr="004A7933" w:rsidRDefault="003444C2" w:rsidP="00B63B55">
      <w:pPr>
        <w:pStyle w:val="Heading1"/>
        <w:tabs>
          <w:tab w:val="left" w:pos="837"/>
        </w:tabs>
        <w:spacing w:before="119" w:line="240" w:lineRule="auto"/>
        <w:ind w:left="475" w:right="461"/>
        <w:jc w:val="both"/>
        <w:rPr>
          <w:rFonts w:asciiTheme="minorHAnsi" w:hAnsiTheme="minorHAnsi" w:cstheme="minorHAnsi"/>
          <w:color w:val="365F91"/>
          <w:sz w:val="26"/>
          <w:szCs w:val="26"/>
        </w:rPr>
      </w:pPr>
      <w:r w:rsidRPr="004A7933">
        <w:rPr>
          <w:rFonts w:asciiTheme="minorHAnsi" w:hAnsiTheme="minorHAnsi" w:cstheme="minorHAnsi"/>
          <w:color w:val="365F91"/>
          <w:sz w:val="26"/>
          <w:szCs w:val="26"/>
        </w:rPr>
        <w:t>Demonstration of Reduced Reliance on the Delta</w:t>
      </w:r>
    </w:p>
    <w:p w14:paraId="7F3B0A5A" w14:textId="286ABA09" w:rsidR="002A0DD0" w:rsidRPr="0029732D" w:rsidRDefault="003444C2" w:rsidP="00B63B55">
      <w:pPr>
        <w:pStyle w:val="BodyText"/>
        <w:spacing w:before="119"/>
        <w:ind w:left="475" w:right="461"/>
        <w:rPr>
          <w:rFonts w:asciiTheme="minorHAnsi" w:hAnsiTheme="minorHAnsi" w:cstheme="minorHAnsi"/>
        </w:rPr>
      </w:pPr>
      <w:r w:rsidRPr="00BE076E">
        <w:rPr>
          <w:rFonts w:asciiTheme="minorHAnsi" w:hAnsiTheme="minorHAnsi" w:cstheme="minorHAnsi"/>
        </w:rPr>
        <w:t xml:space="preserve">The methodology used to determine </w:t>
      </w:r>
      <w:r w:rsidR="0029732D">
        <w:rPr>
          <w:rFonts w:asciiTheme="minorHAnsi" w:hAnsiTheme="minorHAnsi" w:cstheme="minorHAnsi"/>
        </w:rPr>
        <w:t xml:space="preserve">the </w:t>
      </w:r>
      <w:r w:rsidR="0029732D" w:rsidRPr="0029732D">
        <w:rPr>
          <w:rFonts w:asciiTheme="minorHAnsi" w:hAnsiTheme="minorHAnsi" w:cstheme="minorHAnsi"/>
        </w:rPr>
        <w:t>District’s</w:t>
      </w:r>
      <w:r w:rsidRPr="0029732D">
        <w:rPr>
          <w:rFonts w:asciiTheme="minorHAnsi" w:hAnsiTheme="minorHAnsi" w:cstheme="minorHAnsi"/>
        </w:rPr>
        <w:t xml:space="preserve"> reduced Delta reliance and improved regional self-reliance is consistent with the approach detailed in DWR’s UWMP Guidebook Appendix C, including the use of narrative justifications for the accounting of supplies and the documentation</w:t>
      </w:r>
      <w:r w:rsidRPr="0029732D">
        <w:rPr>
          <w:rFonts w:asciiTheme="minorHAnsi" w:hAnsiTheme="minorHAnsi" w:cstheme="minorHAnsi"/>
          <w:spacing w:val="-13"/>
        </w:rPr>
        <w:t xml:space="preserve"> </w:t>
      </w:r>
      <w:r w:rsidRPr="0029732D">
        <w:rPr>
          <w:rFonts w:asciiTheme="minorHAnsi" w:hAnsiTheme="minorHAnsi" w:cstheme="minorHAnsi"/>
        </w:rPr>
        <w:t>of</w:t>
      </w:r>
      <w:r w:rsidRPr="0029732D">
        <w:rPr>
          <w:rFonts w:asciiTheme="minorHAnsi" w:hAnsiTheme="minorHAnsi" w:cstheme="minorHAnsi"/>
          <w:spacing w:val="-13"/>
        </w:rPr>
        <w:t xml:space="preserve"> </w:t>
      </w:r>
      <w:r w:rsidRPr="0029732D">
        <w:rPr>
          <w:rFonts w:asciiTheme="minorHAnsi" w:hAnsiTheme="minorHAnsi" w:cstheme="minorHAnsi"/>
        </w:rPr>
        <w:t>specific</w:t>
      </w:r>
      <w:r w:rsidRPr="0029732D">
        <w:rPr>
          <w:rFonts w:asciiTheme="minorHAnsi" w:hAnsiTheme="minorHAnsi" w:cstheme="minorHAnsi"/>
          <w:spacing w:val="-14"/>
        </w:rPr>
        <w:t xml:space="preserve"> </w:t>
      </w:r>
      <w:r w:rsidRPr="0029732D">
        <w:rPr>
          <w:rFonts w:asciiTheme="minorHAnsi" w:hAnsiTheme="minorHAnsi" w:cstheme="minorHAnsi"/>
        </w:rPr>
        <w:t>data</w:t>
      </w:r>
      <w:r w:rsidRPr="0029732D">
        <w:rPr>
          <w:rFonts w:asciiTheme="minorHAnsi" w:hAnsiTheme="minorHAnsi" w:cstheme="minorHAnsi"/>
          <w:spacing w:val="-12"/>
        </w:rPr>
        <w:t xml:space="preserve"> </w:t>
      </w:r>
      <w:r w:rsidRPr="0029732D">
        <w:rPr>
          <w:rFonts w:asciiTheme="minorHAnsi" w:hAnsiTheme="minorHAnsi" w:cstheme="minorHAnsi"/>
        </w:rPr>
        <w:t>sources.</w:t>
      </w:r>
      <w:r w:rsidRPr="0029732D">
        <w:rPr>
          <w:rFonts w:asciiTheme="minorHAnsi" w:hAnsiTheme="minorHAnsi" w:cstheme="minorHAnsi"/>
          <w:spacing w:val="31"/>
        </w:rPr>
        <w:t xml:space="preserve"> </w:t>
      </w:r>
      <w:r w:rsidRPr="0029732D">
        <w:rPr>
          <w:rFonts w:asciiTheme="minorHAnsi" w:hAnsiTheme="minorHAnsi" w:cstheme="minorHAnsi"/>
        </w:rPr>
        <w:t>Some</w:t>
      </w:r>
      <w:r w:rsidRPr="0029732D">
        <w:rPr>
          <w:rFonts w:asciiTheme="minorHAnsi" w:hAnsiTheme="minorHAnsi" w:cstheme="minorHAnsi"/>
          <w:spacing w:val="-12"/>
        </w:rPr>
        <w:t xml:space="preserve"> </w:t>
      </w:r>
      <w:r w:rsidRPr="0029732D">
        <w:rPr>
          <w:rFonts w:asciiTheme="minorHAnsi" w:hAnsiTheme="minorHAnsi" w:cstheme="minorHAnsi"/>
        </w:rPr>
        <w:t>of</w:t>
      </w:r>
      <w:r w:rsidRPr="0029732D">
        <w:rPr>
          <w:rFonts w:asciiTheme="minorHAnsi" w:hAnsiTheme="minorHAnsi" w:cstheme="minorHAnsi"/>
          <w:spacing w:val="-14"/>
        </w:rPr>
        <w:t xml:space="preserve"> </w:t>
      </w:r>
      <w:r w:rsidRPr="0029732D">
        <w:rPr>
          <w:rFonts w:asciiTheme="minorHAnsi" w:hAnsiTheme="minorHAnsi" w:cstheme="minorHAnsi"/>
        </w:rPr>
        <w:t>the</w:t>
      </w:r>
      <w:r w:rsidRPr="0029732D">
        <w:rPr>
          <w:rFonts w:asciiTheme="minorHAnsi" w:hAnsiTheme="minorHAnsi" w:cstheme="minorHAnsi"/>
          <w:spacing w:val="-13"/>
        </w:rPr>
        <w:t xml:space="preserve"> </w:t>
      </w:r>
      <w:r w:rsidRPr="0029732D">
        <w:rPr>
          <w:rFonts w:asciiTheme="minorHAnsi" w:hAnsiTheme="minorHAnsi" w:cstheme="minorHAnsi"/>
        </w:rPr>
        <w:t>key</w:t>
      </w:r>
      <w:r w:rsidRPr="0029732D">
        <w:rPr>
          <w:rFonts w:asciiTheme="minorHAnsi" w:hAnsiTheme="minorHAnsi" w:cstheme="minorHAnsi"/>
          <w:spacing w:val="-14"/>
        </w:rPr>
        <w:t xml:space="preserve"> </w:t>
      </w:r>
      <w:r w:rsidRPr="0029732D">
        <w:rPr>
          <w:rFonts w:asciiTheme="minorHAnsi" w:hAnsiTheme="minorHAnsi" w:cstheme="minorHAnsi"/>
        </w:rPr>
        <w:t>assumptions</w:t>
      </w:r>
      <w:r w:rsidRPr="0029732D">
        <w:rPr>
          <w:rFonts w:asciiTheme="minorHAnsi" w:hAnsiTheme="minorHAnsi" w:cstheme="minorHAnsi"/>
          <w:spacing w:val="-14"/>
        </w:rPr>
        <w:t xml:space="preserve"> </w:t>
      </w:r>
      <w:r w:rsidRPr="0029732D">
        <w:rPr>
          <w:rFonts w:asciiTheme="minorHAnsi" w:hAnsiTheme="minorHAnsi" w:cstheme="minorHAnsi"/>
        </w:rPr>
        <w:t>underlying</w:t>
      </w:r>
      <w:r w:rsidRPr="0029732D">
        <w:rPr>
          <w:rFonts w:asciiTheme="minorHAnsi" w:hAnsiTheme="minorHAnsi" w:cstheme="minorHAnsi"/>
          <w:spacing w:val="-14"/>
        </w:rPr>
        <w:t xml:space="preserve"> </w:t>
      </w:r>
      <w:r w:rsidR="00F30542" w:rsidRPr="0029732D">
        <w:rPr>
          <w:rFonts w:asciiTheme="minorHAnsi" w:hAnsiTheme="minorHAnsi" w:cstheme="minorHAnsi"/>
        </w:rPr>
        <w:t>LBCWD</w:t>
      </w:r>
      <w:r w:rsidR="002C3675" w:rsidRPr="0029732D">
        <w:rPr>
          <w:rFonts w:asciiTheme="minorHAnsi" w:hAnsiTheme="minorHAnsi" w:cstheme="minorHAnsi"/>
        </w:rPr>
        <w:t>’s</w:t>
      </w:r>
      <w:r w:rsidRPr="0029732D">
        <w:rPr>
          <w:rFonts w:asciiTheme="minorHAnsi" w:hAnsiTheme="minorHAnsi" w:cstheme="minorHAnsi"/>
        </w:rPr>
        <w:t xml:space="preserve"> demonstration of reduced reliance</w:t>
      </w:r>
      <w:r w:rsidRPr="0029732D">
        <w:rPr>
          <w:rFonts w:asciiTheme="minorHAnsi" w:hAnsiTheme="minorHAnsi" w:cstheme="minorHAnsi"/>
          <w:spacing w:val="-6"/>
        </w:rPr>
        <w:t xml:space="preserve"> </w:t>
      </w:r>
      <w:r w:rsidRPr="0029732D">
        <w:rPr>
          <w:rFonts w:asciiTheme="minorHAnsi" w:hAnsiTheme="minorHAnsi" w:cstheme="minorHAnsi"/>
        </w:rPr>
        <w:t>include</w:t>
      </w:r>
      <w:r w:rsidR="0029732D" w:rsidRPr="0029732D">
        <w:rPr>
          <w:rFonts w:asciiTheme="minorHAnsi" w:hAnsiTheme="minorHAnsi" w:cstheme="minorHAnsi"/>
        </w:rPr>
        <w:t xml:space="preserve"> the following.</w:t>
      </w:r>
    </w:p>
    <w:p w14:paraId="17090CEB" w14:textId="77777777" w:rsidR="002A0DD0" w:rsidRPr="0029732D" w:rsidRDefault="003444C2" w:rsidP="00C7249C">
      <w:pPr>
        <w:pStyle w:val="ListParagraph"/>
        <w:numPr>
          <w:ilvl w:val="4"/>
          <w:numId w:val="5"/>
        </w:numPr>
        <w:tabs>
          <w:tab w:val="left" w:pos="1200"/>
          <w:tab w:val="left" w:pos="1201"/>
        </w:tabs>
        <w:spacing w:before="119"/>
        <w:ind w:left="720" w:right="461" w:firstLine="0"/>
        <w:rPr>
          <w:rFonts w:asciiTheme="minorHAnsi" w:hAnsiTheme="minorHAnsi" w:cstheme="minorHAnsi"/>
          <w:sz w:val="21"/>
        </w:rPr>
      </w:pPr>
      <w:r w:rsidRPr="0029732D">
        <w:rPr>
          <w:rFonts w:asciiTheme="minorHAnsi" w:hAnsiTheme="minorHAnsi" w:cstheme="minorHAnsi"/>
          <w:sz w:val="21"/>
        </w:rPr>
        <w:t>All data were obtained from the current 2020 UWMP or previously adopted UWMPs and represent average or normal water year</w:t>
      </w:r>
      <w:r w:rsidRPr="0029732D">
        <w:rPr>
          <w:rFonts w:asciiTheme="minorHAnsi" w:hAnsiTheme="minorHAnsi" w:cstheme="minorHAnsi"/>
          <w:spacing w:val="-8"/>
          <w:sz w:val="21"/>
        </w:rPr>
        <w:t xml:space="preserve"> </w:t>
      </w:r>
      <w:r w:rsidRPr="0029732D">
        <w:rPr>
          <w:rFonts w:asciiTheme="minorHAnsi" w:hAnsiTheme="minorHAnsi" w:cstheme="minorHAnsi"/>
          <w:sz w:val="21"/>
        </w:rPr>
        <w:t>conditions.</w:t>
      </w:r>
    </w:p>
    <w:p w14:paraId="51414E57" w14:textId="4C4F8972" w:rsidR="002A0DD0" w:rsidRPr="0029732D" w:rsidRDefault="003444C2" w:rsidP="00C7249C">
      <w:pPr>
        <w:pStyle w:val="ListParagraph"/>
        <w:numPr>
          <w:ilvl w:val="4"/>
          <w:numId w:val="5"/>
        </w:numPr>
        <w:tabs>
          <w:tab w:val="left" w:pos="1200"/>
          <w:tab w:val="left" w:pos="1201"/>
        </w:tabs>
        <w:spacing w:before="119"/>
        <w:ind w:left="720" w:right="461" w:firstLine="0"/>
        <w:rPr>
          <w:rFonts w:asciiTheme="minorHAnsi" w:hAnsiTheme="minorHAnsi" w:cstheme="minorHAnsi"/>
          <w:sz w:val="21"/>
        </w:rPr>
      </w:pPr>
      <w:r w:rsidRPr="0029732D">
        <w:rPr>
          <w:rFonts w:asciiTheme="minorHAnsi" w:hAnsiTheme="minorHAnsi" w:cstheme="minorHAnsi"/>
          <w:sz w:val="21"/>
        </w:rPr>
        <w:t xml:space="preserve">All analyses were conducted at the service area level, and all data reflect the total contributions of </w:t>
      </w:r>
      <w:r w:rsidR="00F30542" w:rsidRPr="0029732D">
        <w:rPr>
          <w:rFonts w:asciiTheme="minorHAnsi" w:hAnsiTheme="minorHAnsi" w:cstheme="minorHAnsi"/>
          <w:sz w:val="21"/>
        </w:rPr>
        <w:t>LBCWD</w:t>
      </w:r>
      <w:r w:rsidR="00C777C4" w:rsidRPr="0029732D">
        <w:rPr>
          <w:rFonts w:asciiTheme="minorHAnsi" w:hAnsiTheme="minorHAnsi" w:cstheme="minorHAnsi"/>
          <w:sz w:val="21"/>
        </w:rPr>
        <w:t xml:space="preserve"> and MWDOC, </w:t>
      </w:r>
      <w:r w:rsidR="00FB33A6" w:rsidRPr="0029732D">
        <w:rPr>
          <w:rFonts w:asciiTheme="minorHAnsi" w:hAnsiTheme="minorHAnsi" w:cstheme="minorHAnsi"/>
          <w:sz w:val="21"/>
        </w:rPr>
        <w:t xml:space="preserve">in conjunction with information provided by </w:t>
      </w:r>
      <w:r w:rsidR="002C3675" w:rsidRPr="0029732D">
        <w:rPr>
          <w:rFonts w:asciiTheme="minorHAnsi" w:hAnsiTheme="minorHAnsi" w:cstheme="minorHAnsi"/>
          <w:sz w:val="21"/>
        </w:rPr>
        <w:t>Metropolitan</w:t>
      </w:r>
      <w:r w:rsidRPr="0029732D">
        <w:rPr>
          <w:rFonts w:asciiTheme="minorHAnsi" w:hAnsiTheme="minorHAnsi" w:cstheme="minorHAnsi"/>
          <w:sz w:val="21"/>
        </w:rPr>
        <w:t>.</w:t>
      </w:r>
    </w:p>
    <w:p w14:paraId="7FCBBF51" w14:textId="46EA8988" w:rsidR="002A0DD0" w:rsidRPr="00BE076E" w:rsidRDefault="003444C2" w:rsidP="00C7249C">
      <w:pPr>
        <w:tabs>
          <w:tab w:val="left" w:pos="9948"/>
        </w:tabs>
        <w:spacing w:before="119"/>
        <w:ind w:left="475" w:right="461"/>
        <w:jc w:val="both"/>
        <w:rPr>
          <w:rFonts w:asciiTheme="minorHAnsi" w:hAnsiTheme="minorHAnsi" w:cstheme="minorHAnsi"/>
          <w:i/>
          <w:sz w:val="21"/>
        </w:rPr>
      </w:pPr>
      <w:r w:rsidRPr="0029732D">
        <w:rPr>
          <w:rFonts w:asciiTheme="minorHAnsi" w:hAnsiTheme="minorHAnsi" w:cstheme="minorHAnsi"/>
          <w:i/>
          <w:color w:val="003399"/>
          <w:sz w:val="21"/>
        </w:rPr>
        <w:t>Baseline and Expected Outcomes</w:t>
      </w:r>
      <w:r w:rsidR="00345097">
        <w:rPr>
          <w:rFonts w:asciiTheme="minorHAnsi" w:hAnsiTheme="minorHAnsi" w:cstheme="minorHAnsi"/>
          <w:i/>
          <w:color w:val="003399"/>
          <w:sz w:val="21"/>
        </w:rPr>
        <w:tab/>
      </w:r>
    </w:p>
    <w:p w14:paraId="46777A1D" w14:textId="7358459B" w:rsidR="002A0DD0" w:rsidRPr="0029732D" w:rsidRDefault="003444C2" w:rsidP="00C7249C">
      <w:pPr>
        <w:pStyle w:val="BodyText"/>
        <w:spacing w:before="119"/>
        <w:ind w:left="475" w:right="461"/>
        <w:rPr>
          <w:rFonts w:asciiTheme="minorHAnsi" w:hAnsiTheme="minorHAnsi" w:cstheme="minorHAnsi"/>
        </w:rPr>
      </w:pPr>
      <w:r w:rsidRPr="00BE076E">
        <w:rPr>
          <w:rFonts w:asciiTheme="minorHAnsi" w:hAnsiTheme="minorHAnsi" w:cstheme="minorHAnsi"/>
        </w:rPr>
        <w:t xml:space="preserve">In order to calculate the expected outcomes for measurable reduction in Delta reliance and improved regional self-reliance, a baseline is needed to </w:t>
      </w:r>
      <w:r w:rsidRPr="0029732D">
        <w:rPr>
          <w:rFonts w:asciiTheme="minorHAnsi" w:hAnsiTheme="minorHAnsi" w:cstheme="minorHAnsi"/>
        </w:rPr>
        <w:t>compare against. This analysis uses a normal</w:t>
      </w:r>
      <w:r w:rsidRPr="0029732D">
        <w:rPr>
          <w:rFonts w:asciiTheme="minorHAnsi" w:hAnsiTheme="minorHAnsi" w:cstheme="minorHAnsi"/>
          <w:spacing w:val="-4"/>
        </w:rPr>
        <w:t xml:space="preserve"> </w:t>
      </w:r>
      <w:r w:rsidRPr="0029732D">
        <w:rPr>
          <w:rFonts w:asciiTheme="minorHAnsi" w:hAnsiTheme="minorHAnsi" w:cstheme="minorHAnsi"/>
        </w:rPr>
        <w:t>water</w:t>
      </w:r>
      <w:r w:rsidRPr="0029732D">
        <w:rPr>
          <w:rFonts w:asciiTheme="minorHAnsi" w:hAnsiTheme="minorHAnsi" w:cstheme="minorHAnsi"/>
          <w:spacing w:val="-3"/>
        </w:rPr>
        <w:t xml:space="preserve"> </w:t>
      </w:r>
      <w:r w:rsidRPr="0029732D">
        <w:rPr>
          <w:rFonts w:asciiTheme="minorHAnsi" w:hAnsiTheme="minorHAnsi" w:cstheme="minorHAnsi"/>
        </w:rPr>
        <w:t>year</w:t>
      </w:r>
      <w:r w:rsidRPr="0029732D">
        <w:rPr>
          <w:rFonts w:asciiTheme="minorHAnsi" w:hAnsiTheme="minorHAnsi" w:cstheme="minorHAnsi"/>
          <w:spacing w:val="-4"/>
        </w:rPr>
        <w:t xml:space="preserve"> </w:t>
      </w:r>
      <w:r w:rsidRPr="0029732D">
        <w:rPr>
          <w:rFonts w:asciiTheme="minorHAnsi" w:hAnsiTheme="minorHAnsi" w:cstheme="minorHAnsi"/>
        </w:rPr>
        <w:t>representation</w:t>
      </w:r>
      <w:r w:rsidRPr="0029732D">
        <w:rPr>
          <w:rFonts w:asciiTheme="minorHAnsi" w:hAnsiTheme="minorHAnsi" w:cstheme="minorHAnsi"/>
          <w:spacing w:val="-4"/>
        </w:rPr>
        <w:t xml:space="preserve"> </w:t>
      </w:r>
      <w:r w:rsidRPr="0029732D">
        <w:rPr>
          <w:rFonts w:asciiTheme="minorHAnsi" w:hAnsiTheme="minorHAnsi" w:cstheme="minorHAnsi"/>
        </w:rPr>
        <w:t>of</w:t>
      </w:r>
      <w:r w:rsidRPr="0029732D">
        <w:rPr>
          <w:rFonts w:asciiTheme="minorHAnsi" w:hAnsiTheme="minorHAnsi" w:cstheme="minorHAnsi"/>
          <w:spacing w:val="-3"/>
        </w:rPr>
        <w:t xml:space="preserve"> </w:t>
      </w:r>
      <w:r w:rsidRPr="0029732D">
        <w:rPr>
          <w:rFonts w:asciiTheme="minorHAnsi" w:hAnsiTheme="minorHAnsi" w:cstheme="minorHAnsi"/>
        </w:rPr>
        <w:t>2010</w:t>
      </w:r>
      <w:r w:rsidRPr="0029732D">
        <w:rPr>
          <w:rFonts w:asciiTheme="minorHAnsi" w:hAnsiTheme="minorHAnsi" w:cstheme="minorHAnsi"/>
          <w:spacing w:val="-4"/>
        </w:rPr>
        <w:t xml:space="preserve"> </w:t>
      </w:r>
      <w:r w:rsidRPr="0029732D">
        <w:rPr>
          <w:rFonts w:asciiTheme="minorHAnsi" w:hAnsiTheme="minorHAnsi" w:cstheme="minorHAnsi"/>
        </w:rPr>
        <w:t>as</w:t>
      </w:r>
      <w:r w:rsidRPr="0029732D">
        <w:rPr>
          <w:rFonts w:asciiTheme="minorHAnsi" w:hAnsiTheme="minorHAnsi" w:cstheme="minorHAnsi"/>
          <w:spacing w:val="-3"/>
        </w:rPr>
        <w:t xml:space="preserve"> </w:t>
      </w:r>
      <w:r w:rsidRPr="0029732D">
        <w:rPr>
          <w:rFonts w:asciiTheme="minorHAnsi" w:hAnsiTheme="minorHAnsi" w:cstheme="minorHAnsi"/>
        </w:rPr>
        <w:t>the</w:t>
      </w:r>
      <w:r w:rsidRPr="0029732D">
        <w:rPr>
          <w:rFonts w:asciiTheme="minorHAnsi" w:hAnsiTheme="minorHAnsi" w:cstheme="minorHAnsi"/>
          <w:spacing w:val="-3"/>
        </w:rPr>
        <w:t xml:space="preserve"> </w:t>
      </w:r>
      <w:r w:rsidRPr="0029732D">
        <w:rPr>
          <w:rFonts w:asciiTheme="minorHAnsi" w:hAnsiTheme="minorHAnsi" w:cstheme="minorHAnsi"/>
        </w:rPr>
        <w:t>baseline,</w:t>
      </w:r>
      <w:r w:rsidRPr="0029732D">
        <w:rPr>
          <w:rFonts w:asciiTheme="minorHAnsi" w:hAnsiTheme="minorHAnsi" w:cstheme="minorHAnsi"/>
          <w:spacing w:val="-5"/>
        </w:rPr>
        <w:t xml:space="preserve"> </w:t>
      </w:r>
      <w:r w:rsidRPr="0029732D">
        <w:rPr>
          <w:rFonts w:asciiTheme="minorHAnsi" w:hAnsiTheme="minorHAnsi" w:cstheme="minorHAnsi"/>
        </w:rPr>
        <w:t>which</w:t>
      </w:r>
      <w:r w:rsidRPr="0029732D">
        <w:rPr>
          <w:rFonts w:asciiTheme="minorHAnsi" w:hAnsiTheme="minorHAnsi" w:cstheme="minorHAnsi"/>
          <w:spacing w:val="-3"/>
        </w:rPr>
        <w:t xml:space="preserve"> </w:t>
      </w:r>
      <w:r w:rsidRPr="0029732D">
        <w:rPr>
          <w:rFonts w:asciiTheme="minorHAnsi" w:hAnsiTheme="minorHAnsi" w:cstheme="minorHAnsi"/>
        </w:rPr>
        <w:t>is</w:t>
      </w:r>
      <w:r w:rsidRPr="0029732D">
        <w:rPr>
          <w:rFonts w:asciiTheme="minorHAnsi" w:hAnsiTheme="minorHAnsi" w:cstheme="minorHAnsi"/>
          <w:spacing w:val="-3"/>
        </w:rPr>
        <w:t xml:space="preserve"> </w:t>
      </w:r>
      <w:r w:rsidRPr="0029732D">
        <w:rPr>
          <w:rFonts w:asciiTheme="minorHAnsi" w:hAnsiTheme="minorHAnsi" w:cstheme="minorHAnsi"/>
        </w:rPr>
        <w:t>consistent</w:t>
      </w:r>
      <w:r w:rsidRPr="0029732D">
        <w:rPr>
          <w:rFonts w:asciiTheme="minorHAnsi" w:hAnsiTheme="minorHAnsi" w:cstheme="minorHAnsi"/>
          <w:spacing w:val="-4"/>
        </w:rPr>
        <w:t xml:space="preserve"> </w:t>
      </w:r>
      <w:r w:rsidRPr="0029732D">
        <w:rPr>
          <w:rFonts w:asciiTheme="minorHAnsi" w:hAnsiTheme="minorHAnsi" w:cstheme="minorHAnsi"/>
        </w:rPr>
        <w:t>with</w:t>
      </w:r>
      <w:r w:rsidRPr="0029732D">
        <w:rPr>
          <w:rFonts w:asciiTheme="minorHAnsi" w:hAnsiTheme="minorHAnsi" w:cstheme="minorHAnsi"/>
          <w:spacing w:val="-3"/>
        </w:rPr>
        <w:t xml:space="preserve"> </w:t>
      </w:r>
      <w:r w:rsidRPr="0029732D">
        <w:rPr>
          <w:rFonts w:asciiTheme="minorHAnsi" w:hAnsiTheme="minorHAnsi" w:cstheme="minorHAnsi"/>
        </w:rPr>
        <w:t>the</w:t>
      </w:r>
      <w:r w:rsidRPr="0029732D">
        <w:rPr>
          <w:rFonts w:asciiTheme="minorHAnsi" w:hAnsiTheme="minorHAnsi" w:cstheme="minorHAnsi"/>
          <w:spacing w:val="-3"/>
        </w:rPr>
        <w:t xml:space="preserve"> </w:t>
      </w:r>
      <w:r w:rsidRPr="0029732D">
        <w:rPr>
          <w:rFonts w:asciiTheme="minorHAnsi" w:hAnsiTheme="minorHAnsi" w:cstheme="minorHAnsi"/>
        </w:rPr>
        <w:t xml:space="preserve">approach described in the Guidebook Appendix C. Data for the 2010 baseline were taken from </w:t>
      </w:r>
      <w:r w:rsidR="00F30542" w:rsidRPr="0029732D">
        <w:rPr>
          <w:rFonts w:asciiTheme="minorHAnsi" w:hAnsiTheme="minorHAnsi" w:cstheme="minorHAnsi"/>
        </w:rPr>
        <w:t>LBCWD</w:t>
      </w:r>
      <w:r w:rsidRPr="0029732D">
        <w:rPr>
          <w:rFonts w:asciiTheme="minorHAnsi" w:hAnsiTheme="minorHAnsi" w:cstheme="minorHAnsi"/>
        </w:rPr>
        <w:t xml:space="preserve">’s 2005 UWMP as the UWMPs generally do not provide normal water year </w:t>
      </w:r>
      <w:r w:rsidR="0029732D" w:rsidRPr="0029732D">
        <w:rPr>
          <w:rFonts w:asciiTheme="minorHAnsi" w:hAnsiTheme="minorHAnsi" w:cstheme="minorHAnsi"/>
        </w:rPr>
        <w:t>projections</w:t>
      </w:r>
      <w:r w:rsidRPr="0029732D">
        <w:rPr>
          <w:rFonts w:asciiTheme="minorHAnsi" w:hAnsiTheme="minorHAnsi" w:cstheme="minorHAnsi"/>
        </w:rPr>
        <w:t xml:space="preserve"> for the year that they are adopted.</w:t>
      </w:r>
      <w:r w:rsidR="0029732D" w:rsidRPr="0029732D">
        <w:rPr>
          <w:rFonts w:asciiTheme="minorHAnsi" w:hAnsiTheme="minorHAnsi" w:cstheme="minorHAnsi"/>
        </w:rPr>
        <w:t xml:space="preserve"> MWDOC and MWD have agreed that a projection can be used instead of actual because actual demand reflects hydrologic variables (MWDOC, 2021a).</w:t>
      </w:r>
    </w:p>
    <w:p w14:paraId="709495C1" w14:textId="50B6E716" w:rsidR="002A0DD0" w:rsidRPr="00BE076E" w:rsidRDefault="003444C2" w:rsidP="00C7249C">
      <w:pPr>
        <w:pStyle w:val="BodyText"/>
        <w:spacing w:before="119"/>
        <w:ind w:left="475" w:right="461" w:firstLine="1"/>
        <w:rPr>
          <w:rFonts w:asciiTheme="minorHAnsi" w:hAnsiTheme="minorHAnsi" w:cstheme="minorHAnsi"/>
        </w:rPr>
      </w:pPr>
      <w:r w:rsidRPr="0029732D">
        <w:rPr>
          <w:rFonts w:asciiTheme="minorHAnsi" w:hAnsiTheme="minorHAnsi" w:cstheme="minorHAnsi"/>
        </w:rPr>
        <w:t xml:space="preserve">Consistent with the 2010 baseline data approach, the expected outcomes for reduced Delta reliance and improved regional self-reliance for 2015 and 2020 were taken from </w:t>
      </w:r>
      <w:r w:rsidR="00F30542" w:rsidRPr="0029732D">
        <w:rPr>
          <w:rFonts w:asciiTheme="minorHAnsi" w:hAnsiTheme="minorHAnsi" w:cstheme="minorHAnsi"/>
        </w:rPr>
        <w:t>LBCWD</w:t>
      </w:r>
      <w:r w:rsidRPr="0029732D">
        <w:rPr>
          <w:rFonts w:asciiTheme="minorHAnsi" w:hAnsiTheme="minorHAnsi" w:cstheme="minorHAnsi"/>
        </w:rPr>
        <w:t>’s 2010 and 2015 UWMPs respectively. Expected outcomes for 2025</w:t>
      </w:r>
      <w:r w:rsidR="0029732D" w:rsidRPr="0029732D">
        <w:rPr>
          <w:rFonts w:asciiTheme="minorHAnsi" w:hAnsiTheme="minorHAnsi" w:cstheme="minorHAnsi"/>
        </w:rPr>
        <w:t xml:space="preserve"> through </w:t>
      </w:r>
      <w:r w:rsidR="00DE69D6" w:rsidRPr="0029732D">
        <w:rPr>
          <w:rFonts w:asciiTheme="minorHAnsi" w:hAnsiTheme="minorHAnsi" w:cstheme="minorHAnsi"/>
        </w:rPr>
        <w:t xml:space="preserve">2040 </w:t>
      </w:r>
      <w:r w:rsidRPr="0029732D">
        <w:rPr>
          <w:rFonts w:asciiTheme="minorHAnsi" w:hAnsiTheme="minorHAnsi" w:cstheme="minorHAnsi"/>
        </w:rPr>
        <w:t>are from the</w:t>
      </w:r>
      <w:r w:rsidRPr="00BE076E">
        <w:rPr>
          <w:rFonts w:asciiTheme="minorHAnsi" w:hAnsiTheme="minorHAnsi" w:cstheme="minorHAnsi"/>
        </w:rPr>
        <w:t xml:space="preserve"> current 2020 UWMP. Documentation of the specific data sources and assumptions are included in the discussions below.</w:t>
      </w:r>
    </w:p>
    <w:p w14:paraId="0F420A8C" w14:textId="77777777" w:rsidR="002A0DD0" w:rsidRPr="00BE076E" w:rsidRDefault="003444C2" w:rsidP="00C7249C">
      <w:pPr>
        <w:spacing w:before="119"/>
        <w:ind w:left="475" w:right="461"/>
        <w:jc w:val="both"/>
        <w:rPr>
          <w:rFonts w:asciiTheme="minorHAnsi" w:hAnsiTheme="minorHAnsi" w:cstheme="minorHAnsi"/>
          <w:i/>
          <w:sz w:val="21"/>
        </w:rPr>
      </w:pPr>
      <w:r w:rsidRPr="00BE076E">
        <w:rPr>
          <w:rFonts w:asciiTheme="minorHAnsi" w:hAnsiTheme="minorHAnsi" w:cstheme="minorHAnsi"/>
          <w:i/>
          <w:color w:val="003399"/>
          <w:sz w:val="21"/>
        </w:rPr>
        <w:t>Service Area Demands without Water Use Efficiency</w:t>
      </w:r>
    </w:p>
    <w:p w14:paraId="739B5308" w14:textId="77777777" w:rsidR="002A0DD0" w:rsidRPr="00BE076E" w:rsidRDefault="003444C2" w:rsidP="00C7249C">
      <w:pPr>
        <w:pStyle w:val="BodyText"/>
        <w:spacing w:before="119"/>
        <w:ind w:left="475" w:right="461"/>
        <w:rPr>
          <w:rFonts w:asciiTheme="minorHAnsi" w:hAnsiTheme="minorHAnsi" w:cstheme="minorHAnsi"/>
        </w:rPr>
      </w:pPr>
      <w:r w:rsidRPr="00BE076E">
        <w:rPr>
          <w:rFonts w:asciiTheme="minorHAnsi" w:hAnsiTheme="minorHAnsi" w:cstheme="minorHAnsi"/>
        </w:rPr>
        <w:t xml:space="preserve">In alignment with the Guidebook Appendix C, this analysis uses normal water year demands, rather than normal </w:t>
      </w:r>
      <w:r w:rsidRPr="00BE076E">
        <w:rPr>
          <w:rFonts w:asciiTheme="minorHAnsi" w:hAnsiTheme="minorHAnsi" w:cstheme="minorHAnsi"/>
        </w:rPr>
        <w:lastRenderedPageBreak/>
        <w:t>water year supplies to calculate expected outcomes in terms of the percentage of water used. Using normal water year demands serves as a proxy for the amount of supplies that would be used in a normal water year, which helps alleviate issues associated with</w:t>
      </w:r>
      <w:r w:rsidRPr="00BE076E">
        <w:rPr>
          <w:rFonts w:asciiTheme="minorHAnsi" w:hAnsiTheme="minorHAnsi" w:cstheme="minorHAnsi"/>
          <w:spacing w:val="-17"/>
        </w:rPr>
        <w:t xml:space="preserve"> </w:t>
      </w:r>
      <w:r w:rsidRPr="00BE076E">
        <w:rPr>
          <w:rFonts w:asciiTheme="minorHAnsi" w:hAnsiTheme="minorHAnsi" w:cstheme="minorHAnsi"/>
        </w:rPr>
        <w:t>how</w:t>
      </w:r>
      <w:r w:rsidRPr="00BE076E">
        <w:rPr>
          <w:rFonts w:asciiTheme="minorHAnsi" w:hAnsiTheme="minorHAnsi" w:cstheme="minorHAnsi"/>
          <w:spacing w:val="-18"/>
        </w:rPr>
        <w:t xml:space="preserve"> </w:t>
      </w:r>
      <w:r w:rsidRPr="00BE076E">
        <w:rPr>
          <w:rFonts w:asciiTheme="minorHAnsi" w:hAnsiTheme="minorHAnsi" w:cstheme="minorHAnsi"/>
        </w:rPr>
        <w:t>supply</w:t>
      </w:r>
      <w:r w:rsidRPr="00BE076E">
        <w:rPr>
          <w:rFonts w:asciiTheme="minorHAnsi" w:hAnsiTheme="minorHAnsi" w:cstheme="minorHAnsi"/>
          <w:spacing w:val="-16"/>
        </w:rPr>
        <w:t xml:space="preserve"> </w:t>
      </w:r>
      <w:r w:rsidRPr="00BE076E">
        <w:rPr>
          <w:rFonts w:asciiTheme="minorHAnsi" w:hAnsiTheme="minorHAnsi" w:cstheme="minorHAnsi"/>
        </w:rPr>
        <w:t>capability</w:t>
      </w:r>
      <w:r w:rsidRPr="00BE076E">
        <w:rPr>
          <w:rFonts w:asciiTheme="minorHAnsi" w:hAnsiTheme="minorHAnsi" w:cstheme="minorHAnsi"/>
          <w:spacing w:val="-17"/>
        </w:rPr>
        <w:t xml:space="preserve"> </w:t>
      </w:r>
      <w:r w:rsidRPr="00BE076E">
        <w:rPr>
          <w:rFonts w:asciiTheme="minorHAnsi" w:hAnsiTheme="minorHAnsi" w:cstheme="minorHAnsi"/>
        </w:rPr>
        <w:t>is</w:t>
      </w:r>
      <w:r w:rsidRPr="00BE076E">
        <w:rPr>
          <w:rFonts w:asciiTheme="minorHAnsi" w:hAnsiTheme="minorHAnsi" w:cstheme="minorHAnsi"/>
          <w:spacing w:val="-16"/>
        </w:rPr>
        <w:t xml:space="preserve"> </w:t>
      </w:r>
      <w:r w:rsidRPr="00BE076E">
        <w:rPr>
          <w:rFonts w:asciiTheme="minorHAnsi" w:hAnsiTheme="minorHAnsi" w:cstheme="minorHAnsi"/>
        </w:rPr>
        <w:t>presented</w:t>
      </w:r>
      <w:r w:rsidRPr="00BE076E">
        <w:rPr>
          <w:rFonts w:asciiTheme="minorHAnsi" w:hAnsiTheme="minorHAnsi" w:cstheme="minorHAnsi"/>
          <w:spacing w:val="-17"/>
        </w:rPr>
        <w:t xml:space="preserve"> </w:t>
      </w:r>
      <w:r w:rsidRPr="00BE076E">
        <w:rPr>
          <w:rFonts w:asciiTheme="minorHAnsi" w:hAnsiTheme="minorHAnsi" w:cstheme="minorHAnsi"/>
        </w:rPr>
        <w:t>to</w:t>
      </w:r>
      <w:r w:rsidRPr="00BE076E">
        <w:rPr>
          <w:rFonts w:asciiTheme="minorHAnsi" w:hAnsiTheme="minorHAnsi" w:cstheme="minorHAnsi"/>
          <w:spacing w:val="-16"/>
        </w:rPr>
        <w:t xml:space="preserve"> </w:t>
      </w:r>
      <w:r w:rsidRPr="00BE076E">
        <w:rPr>
          <w:rFonts w:asciiTheme="minorHAnsi" w:hAnsiTheme="minorHAnsi" w:cstheme="minorHAnsi"/>
        </w:rPr>
        <w:t>fulfill</w:t>
      </w:r>
      <w:r w:rsidRPr="00BE076E">
        <w:rPr>
          <w:rFonts w:asciiTheme="minorHAnsi" w:hAnsiTheme="minorHAnsi" w:cstheme="minorHAnsi"/>
          <w:spacing w:val="-17"/>
        </w:rPr>
        <w:t xml:space="preserve"> </w:t>
      </w:r>
      <w:r w:rsidRPr="00BE076E">
        <w:rPr>
          <w:rFonts w:asciiTheme="minorHAnsi" w:hAnsiTheme="minorHAnsi" w:cstheme="minorHAnsi"/>
        </w:rPr>
        <w:t>requirements</w:t>
      </w:r>
      <w:r w:rsidRPr="00BE076E">
        <w:rPr>
          <w:rFonts w:asciiTheme="minorHAnsi" w:hAnsiTheme="minorHAnsi" w:cstheme="minorHAnsi"/>
          <w:spacing w:val="-16"/>
        </w:rPr>
        <w:t xml:space="preserve"> </w:t>
      </w:r>
      <w:r w:rsidRPr="00BE076E">
        <w:rPr>
          <w:rFonts w:asciiTheme="minorHAnsi" w:hAnsiTheme="minorHAnsi" w:cstheme="minorHAnsi"/>
        </w:rPr>
        <w:t>of</w:t>
      </w:r>
      <w:r w:rsidRPr="00BE076E">
        <w:rPr>
          <w:rFonts w:asciiTheme="minorHAnsi" w:hAnsiTheme="minorHAnsi" w:cstheme="minorHAnsi"/>
          <w:spacing w:val="-17"/>
        </w:rPr>
        <w:t xml:space="preserve"> </w:t>
      </w:r>
      <w:r w:rsidRPr="00BE076E">
        <w:rPr>
          <w:rFonts w:asciiTheme="minorHAnsi" w:hAnsiTheme="minorHAnsi" w:cstheme="minorHAnsi"/>
        </w:rPr>
        <w:t>the</w:t>
      </w:r>
      <w:r w:rsidRPr="00BE076E">
        <w:rPr>
          <w:rFonts w:asciiTheme="minorHAnsi" w:hAnsiTheme="minorHAnsi" w:cstheme="minorHAnsi"/>
          <w:spacing w:val="-16"/>
        </w:rPr>
        <w:t xml:space="preserve"> </w:t>
      </w:r>
      <w:r w:rsidRPr="00BE076E">
        <w:rPr>
          <w:rFonts w:asciiTheme="minorHAnsi" w:hAnsiTheme="minorHAnsi" w:cstheme="minorHAnsi"/>
        </w:rPr>
        <w:t>UWMP</w:t>
      </w:r>
      <w:r w:rsidRPr="00BE076E">
        <w:rPr>
          <w:rFonts w:asciiTheme="minorHAnsi" w:hAnsiTheme="minorHAnsi" w:cstheme="minorHAnsi"/>
          <w:spacing w:val="-17"/>
        </w:rPr>
        <w:t xml:space="preserve"> </w:t>
      </w:r>
      <w:r w:rsidRPr="00BE076E">
        <w:rPr>
          <w:rFonts w:asciiTheme="minorHAnsi" w:hAnsiTheme="minorHAnsi" w:cstheme="minorHAnsi"/>
        </w:rPr>
        <w:t>Act</w:t>
      </w:r>
      <w:r w:rsidRPr="00BE076E">
        <w:rPr>
          <w:rFonts w:asciiTheme="minorHAnsi" w:hAnsiTheme="minorHAnsi" w:cstheme="minorHAnsi"/>
          <w:spacing w:val="-18"/>
        </w:rPr>
        <w:t xml:space="preserve"> </w:t>
      </w:r>
      <w:r w:rsidRPr="00BE076E">
        <w:rPr>
          <w:rFonts w:asciiTheme="minorHAnsi" w:hAnsiTheme="minorHAnsi" w:cstheme="minorHAnsi"/>
        </w:rPr>
        <w:t>versus</w:t>
      </w:r>
      <w:r w:rsidRPr="00BE076E">
        <w:rPr>
          <w:rFonts w:asciiTheme="minorHAnsi" w:hAnsiTheme="minorHAnsi" w:cstheme="minorHAnsi"/>
          <w:spacing w:val="-16"/>
        </w:rPr>
        <w:t xml:space="preserve"> </w:t>
      </w:r>
      <w:r w:rsidRPr="00BE076E">
        <w:rPr>
          <w:rFonts w:asciiTheme="minorHAnsi" w:hAnsiTheme="minorHAnsi" w:cstheme="minorHAnsi"/>
        </w:rPr>
        <w:t>how</w:t>
      </w:r>
      <w:r w:rsidRPr="00BE076E">
        <w:rPr>
          <w:rFonts w:asciiTheme="minorHAnsi" w:hAnsiTheme="minorHAnsi" w:cstheme="minorHAnsi"/>
          <w:spacing w:val="-18"/>
        </w:rPr>
        <w:t xml:space="preserve"> </w:t>
      </w:r>
      <w:r w:rsidRPr="00BE076E">
        <w:rPr>
          <w:rFonts w:asciiTheme="minorHAnsi" w:hAnsiTheme="minorHAnsi" w:cstheme="minorHAnsi"/>
        </w:rPr>
        <w:t>supplies might be accounted for to demonstrate consistency with WR</w:t>
      </w:r>
      <w:r w:rsidRPr="00BE076E">
        <w:rPr>
          <w:rFonts w:asciiTheme="minorHAnsi" w:hAnsiTheme="minorHAnsi" w:cstheme="minorHAnsi"/>
          <w:spacing w:val="-12"/>
        </w:rPr>
        <w:t xml:space="preserve"> </w:t>
      </w:r>
      <w:r w:rsidRPr="00BE076E">
        <w:rPr>
          <w:rFonts w:asciiTheme="minorHAnsi" w:hAnsiTheme="minorHAnsi" w:cstheme="minorHAnsi"/>
        </w:rPr>
        <w:t>P1.</w:t>
      </w:r>
    </w:p>
    <w:p w14:paraId="28CD4043" w14:textId="2A219E26" w:rsidR="002A0DD0" w:rsidRDefault="003444C2" w:rsidP="00C7249C">
      <w:pPr>
        <w:pStyle w:val="BodyText"/>
        <w:spacing w:before="119"/>
        <w:ind w:left="475" w:right="461" w:firstLine="1"/>
        <w:rPr>
          <w:rFonts w:asciiTheme="minorHAnsi" w:hAnsiTheme="minorHAnsi" w:cstheme="minorHAnsi"/>
        </w:rPr>
      </w:pPr>
      <w:r w:rsidRPr="00BE076E">
        <w:rPr>
          <w:rFonts w:asciiTheme="minorHAnsi" w:hAnsiTheme="minorHAnsi" w:cstheme="minorHAnsi"/>
        </w:rPr>
        <w:t xml:space="preserve">Because WR P1 considers water use efficiency savings a source of water supply, water suppliers </w:t>
      </w:r>
      <w:r w:rsidRPr="0029732D">
        <w:rPr>
          <w:rFonts w:asciiTheme="minorHAnsi" w:hAnsiTheme="minorHAnsi" w:cstheme="minorHAnsi"/>
        </w:rPr>
        <w:t xml:space="preserve">such as </w:t>
      </w:r>
      <w:r w:rsidR="00F30542" w:rsidRPr="0029732D">
        <w:rPr>
          <w:rFonts w:asciiTheme="minorHAnsi" w:hAnsiTheme="minorHAnsi" w:cstheme="minorHAnsi"/>
        </w:rPr>
        <w:t>LBCWD</w:t>
      </w:r>
      <w:r w:rsidRPr="0029732D">
        <w:rPr>
          <w:rFonts w:asciiTheme="minorHAnsi" w:hAnsiTheme="minorHAnsi" w:cstheme="minorHAnsi"/>
        </w:rPr>
        <w:t xml:space="preserve"> </w:t>
      </w:r>
      <w:r w:rsidR="00610DFA" w:rsidRPr="0029732D">
        <w:rPr>
          <w:rFonts w:asciiTheme="minorHAnsi" w:hAnsiTheme="minorHAnsi" w:cstheme="minorHAnsi"/>
        </w:rPr>
        <w:t>needs</w:t>
      </w:r>
      <w:r w:rsidR="00610DFA" w:rsidRPr="00BE076E">
        <w:rPr>
          <w:rFonts w:asciiTheme="minorHAnsi" w:hAnsiTheme="minorHAnsi" w:cstheme="minorHAnsi"/>
        </w:rPr>
        <w:t xml:space="preserve"> to </w:t>
      </w:r>
      <w:r w:rsidRPr="00BE076E">
        <w:rPr>
          <w:rFonts w:asciiTheme="minorHAnsi" w:hAnsiTheme="minorHAnsi" w:cstheme="minorHAnsi"/>
        </w:rPr>
        <w:t xml:space="preserve">explicitly calculate and report water use efficiency savings </w:t>
      </w:r>
      <w:r w:rsidR="00610DFA" w:rsidRPr="00BE076E">
        <w:rPr>
          <w:rFonts w:asciiTheme="minorHAnsi" w:hAnsiTheme="minorHAnsi" w:cstheme="minorHAnsi"/>
        </w:rPr>
        <w:t xml:space="preserve">separate from service area demands </w:t>
      </w:r>
      <w:r w:rsidRPr="00BE076E">
        <w:rPr>
          <w:rFonts w:asciiTheme="minorHAnsi" w:hAnsiTheme="minorHAnsi" w:cstheme="minorHAnsi"/>
        </w:rPr>
        <w:t xml:space="preserve">to properly reflect normal water year demands in the calculation of reduced reliance. As explained in the </w:t>
      </w:r>
      <w:r w:rsidR="0029732D">
        <w:rPr>
          <w:rFonts w:asciiTheme="minorHAnsi" w:hAnsiTheme="minorHAnsi" w:cstheme="minorHAnsi"/>
        </w:rPr>
        <w:t xml:space="preserve">DWR </w:t>
      </w:r>
      <w:r w:rsidRPr="00BE076E">
        <w:rPr>
          <w:rFonts w:asciiTheme="minorHAnsi" w:hAnsiTheme="minorHAnsi" w:cstheme="minorHAnsi"/>
        </w:rPr>
        <w:t xml:space="preserve">Guidebook Appendix C, water use efficiency savings must be added back to the normal year demands to represent demands without water use efficiency savings accounted for; </w:t>
      </w:r>
      <w:proofErr w:type="gramStart"/>
      <w:r w:rsidRPr="00BE076E">
        <w:rPr>
          <w:rFonts w:asciiTheme="minorHAnsi" w:hAnsiTheme="minorHAnsi" w:cstheme="minorHAnsi"/>
        </w:rPr>
        <w:t>otherwise</w:t>
      </w:r>
      <w:proofErr w:type="gramEnd"/>
      <w:r w:rsidRPr="00BE076E">
        <w:rPr>
          <w:rFonts w:asciiTheme="minorHAnsi" w:hAnsiTheme="minorHAnsi" w:cstheme="minorHAnsi"/>
        </w:rPr>
        <w:t xml:space="preserve"> the effect of water use efficiency savings on regional self-reliance</w:t>
      </w:r>
      <w:r w:rsidR="002C3675" w:rsidRPr="00BE076E">
        <w:rPr>
          <w:rFonts w:asciiTheme="minorHAnsi" w:hAnsiTheme="minorHAnsi" w:cstheme="minorHAnsi"/>
        </w:rPr>
        <w:t xml:space="preserve"> would be overestimated. Table </w:t>
      </w:r>
      <w:r w:rsidR="0029732D">
        <w:rPr>
          <w:rFonts w:asciiTheme="minorHAnsi" w:hAnsiTheme="minorHAnsi" w:cstheme="minorHAnsi"/>
        </w:rPr>
        <w:t>G</w:t>
      </w:r>
      <w:r w:rsidRPr="00BE076E">
        <w:rPr>
          <w:rFonts w:asciiTheme="minorHAnsi" w:hAnsiTheme="minorHAnsi" w:cstheme="minorHAnsi"/>
        </w:rPr>
        <w:t xml:space="preserve">-1 shows the results of this adjustment for </w:t>
      </w:r>
      <w:r w:rsidR="0029732D">
        <w:rPr>
          <w:rFonts w:asciiTheme="minorHAnsi" w:hAnsiTheme="minorHAnsi" w:cstheme="minorHAnsi"/>
        </w:rPr>
        <w:t>the District</w:t>
      </w:r>
      <w:r w:rsidRPr="00BE076E">
        <w:rPr>
          <w:rFonts w:asciiTheme="minorHAnsi" w:hAnsiTheme="minorHAnsi" w:cstheme="minorHAnsi"/>
        </w:rPr>
        <w:t xml:space="preserve">. Supporting narratives and documentation for the </w:t>
      </w:r>
      <w:proofErr w:type="gramStart"/>
      <w:r w:rsidR="002C3675" w:rsidRPr="00BE076E">
        <w:rPr>
          <w:rFonts w:asciiTheme="minorHAnsi" w:hAnsiTheme="minorHAnsi" w:cstheme="minorHAnsi"/>
        </w:rPr>
        <w:t>all of</w:t>
      </w:r>
      <w:proofErr w:type="gramEnd"/>
      <w:r w:rsidR="002C3675" w:rsidRPr="00BE076E">
        <w:rPr>
          <w:rFonts w:asciiTheme="minorHAnsi" w:hAnsiTheme="minorHAnsi" w:cstheme="minorHAnsi"/>
        </w:rPr>
        <w:t xml:space="preserve"> the data shown in Table </w:t>
      </w:r>
      <w:r w:rsidR="0029732D">
        <w:rPr>
          <w:rFonts w:asciiTheme="minorHAnsi" w:hAnsiTheme="minorHAnsi" w:cstheme="minorHAnsi"/>
        </w:rPr>
        <w:t>G</w:t>
      </w:r>
      <w:r w:rsidRPr="00BE076E">
        <w:rPr>
          <w:rFonts w:asciiTheme="minorHAnsi" w:hAnsiTheme="minorHAnsi" w:cstheme="minorHAnsi"/>
        </w:rPr>
        <w:t>-1 are provided below.</w:t>
      </w:r>
    </w:p>
    <w:p w14:paraId="1157F4F8" w14:textId="77777777" w:rsidR="00C47894" w:rsidRDefault="00C47894" w:rsidP="00C7249C">
      <w:pPr>
        <w:pStyle w:val="BodyText"/>
        <w:spacing w:before="119"/>
        <w:ind w:left="475" w:right="461" w:firstLine="1"/>
        <w:rPr>
          <w:rFonts w:asciiTheme="minorHAnsi" w:hAnsiTheme="minorHAnsi" w:cstheme="minorHAnsi"/>
        </w:rPr>
      </w:pPr>
    </w:p>
    <w:tbl>
      <w:tblPr>
        <w:tblW w:w="4763" w:type="pct"/>
        <w:jc w:val="center"/>
        <w:tblLayout w:type="fixed"/>
        <w:tblCellMar>
          <w:left w:w="14" w:type="dxa"/>
          <w:right w:w="14" w:type="dxa"/>
        </w:tblCellMar>
        <w:tblLook w:val="04A0" w:firstRow="1" w:lastRow="0" w:firstColumn="1" w:lastColumn="0" w:noHBand="0" w:noVBand="1"/>
      </w:tblPr>
      <w:tblGrid>
        <w:gridCol w:w="3800"/>
        <w:gridCol w:w="874"/>
        <w:gridCol w:w="62"/>
        <w:gridCol w:w="924"/>
        <w:gridCol w:w="924"/>
        <w:gridCol w:w="924"/>
        <w:gridCol w:w="924"/>
        <w:gridCol w:w="924"/>
        <w:gridCol w:w="932"/>
      </w:tblGrid>
      <w:tr w:rsidR="005D4726" w:rsidRPr="00BE076E" w14:paraId="105E9BFA" w14:textId="77777777" w:rsidTr="00C7249C">
        <w:trPr>
          <w:trHeight w:val="273"/>
          <w:jc w:val="center"/>
        </w:trPr>
        <w:tc>
          <w:tcPr>
            <w:tcW w:w="5000" w:type="pct"/>
            <w:gridSpan w:val="9"/>
            <w:tcBorders>
              <w:top w:val="nil"/>
              <w:left w:val="nil"/>
              <w:bottom w:val="nil"/>
              <w:right w:val="nil"/>
            </w:tcBorders>
            <w:shd w:val="clear" w:color="auto" w:fill="auto"/>
            <w:noWrap/>
            <w:vAlign w:val="bottom"/>
            <w:hideMark/>
          </w:tcPr>
          <w:p w14:paraId="249C0453" w14:textId="393AB117" w:rsidR="005D4726" w:rsidRPr="004A7933" w:rsidRDefault="005D4726" w:rsidP="004A7933">
            <w:pPr>
              <w:widowControl/>
              <w:autoSpaceDE/>
              <w:autoSpaceDN/>
              <w:rPr>
                <w:rFonts w:asciiTheme="minorHAnsi" w:eastAsia="Times New Roman" w:hAnsiTheme="minorHAnsi" w:cstheme="minorHAnsi"/>
                <w:b/>
                <w:bCs/>
                <w:color w:val="000000"/>
              </w:rPr>
            </w:pPr>
            <w:r w:rsidRPr="004A7933">
              <w:rPr>
                <w:rFonts w:asciiTheme="minorHAnsi" w:eastAsia="Times New Roman" w:hAnsiTheme="minorHAnsi" w:cstheme="minorHAnsi"/>
                <w:b/>
                <w:bCs/>
                <w:color w:val="000000"/>
              </w:rPr>
              <w:t xml:space="preserve">Table </w:t>
            </w:r>
            <w:r w:rsidR="004A7933" w:rsidRPr="004A7933">
              <w:rPr>
                <w:rFonts w:asciiTheme="minorHAnsi" w:eastAsia="Times New Roman" w:hAnsiTheme="minorHAnsi" w:cstheme="minorHAnsi"/>
                <w:b/>
                <w:bCs/>
                <w:color w:val="000000"/>
              </w:rPr>
              <w:t>G</w:t>
            </w:r>
            <w:r w:rsidRPr="004A7933">
              <w:rPr>
                <w:rFonts w:asciiTheme="minorHAnsi" w:eastAsia="Times New Roman" w:hAnsiTheme="minorHAnsi" w:cstheme="minorHAnsi"/>
                <w:b/>
                <w:bCs/>
                <w:color w:val="000000"/>
              </w:rPr>
              <w:t>-1</w:t>
            </w:r>
            <w:r w:rsidR="004A7933" w:rsidRPr="004A7933">
              <w:rPr>
                <w:rFonts w:asciiTheme="minorHAnsi" w:eastAsia="Times New Roman" w:hAnsiTheme="minorHAnsi" w:cstheme="minorHAnsi"/>
                <w:b/>
                <w:bCs/>
                <w:color w:val="000000"/>
              </w:rPr>
              <w:t xml:space="preserve">  </w:t>
            </w:r>
            <w:r w:rsidR="0029732D">
              <w:rPr>
                <w:rFonts w:asciiTheme="minorHAnsi" w:eastAsia="Times New Roman" w:hAnsiTheme="minorHAnsi" w:cstheme="minorHAnsi"/>
                <w:b/>
                <w:bCs/>
                <w:color w:val="000000"/>
              </w:rPr>
              <w:t xml:space="preserve"> Determining Water Use Efficiency as a Supply</w:t>
            </w:r>
          </w:p>
        </w:tc>
      </w:tr>
      <w:tr w:rsidR="005D4726" w:rsidRPr="00BE076E" w14:paraId="5D9A5919" w14:textId="77777777" w:rsidTr="00C7249C">
        <w:trPr>
          <w:trHeight w:val="114"/>
          <w:jc w:val="center"/>
        </w:trPr>
        <w:tc>
          <w:tcPr>
            <w:tcW w:w="1847" w:type="pct"/>
            <w:tcBorders>
              <w:top w:val="nil"/>
              <w:left w:val="nil"/>
              <w:bottom w:val="nil"/>
              <w:right w:val="nil"/>
            </w:tcBorders>
            <w:shd w:val="clear" w:color="auto" w:fill="D9D9D9" w:themeFill="background1" w:themeFillShade="D9"/>
            <w:noWrap/>
            <w:vAlign w:val="bottom"/>
            <w:hideMark/>
          </w:tcPr>
          <w:p w14:paraId="189285A9" w14:textId="77777777" w:rsidR="005D4726" w:rsidRPr="00BE076E" w:rsidRDefault="005D4726" w:rsidP="005D4726">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25" w:type="pct"/>
            <w:tcBorders>
              <w:top w:val="nil"/>
              <w:left w:val="nil"/>
              <w:bottom w:val="nil"/>
              <w:right w:val="nil"/>
            </w:tcBorders>
            <w:shd w:val="clear" w:color="auto" w:fill="D9D9D9" w:themeFill="background1" w:themeFillShade="D9"/>
            <w:noWrap/>
            <w:vAlign w:val="bottom"/>
            <w:hideMark/>
          </w:tcPr>
          <w:p w14:paraId="481E74F1" w14:textId="77777777" w:rsidR="005D4726" w:rsidRPr="00BE076E" w:rsidRDefault="005D4726" w:rsidP="005D4726">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30" w:type="pct"/>
            <w:tcBorders>
              <w:top w:val="nil"/>
              <w:left w:val="nil"/>
              <w:bottom w:val="nil"/>
              <w:right w:val="nil"/>
            </w:tcBorders>
            <w:shd w:val="clear" w:color="auto" w:fill="D9D9D9" w:themeFill="background1" w:themeFillShade="D9"/>
            <w:noWrap/>
            <w:vAlign w:val="bottom"/>
            <w:hideMark/>
          </w:tcPr>
          <w:p w14:paraId="53792581" w14:textId="77777777" w:rsidR="005D4726" w:rsidRPr="00BE076E" w:rsidRDefault="005D4726" w:rsidP="005D4726">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49" w:type="pct"/>
            <w:tcBorders>
              <w:top w:val="nil"/>
              <w:left w:val="nil"/>
              <w:bottom w:val="nil"/>
              <w:right w:val="nil"/>
            </w:tcBorders>
            <w:shd w:val="clear" w:color="auto" w:fill="D9D9D9" w:themeFill="background1" w:themeFillShade="D9"/>
            <w:noWrap/>
            <w:vAlign w:val="bottom"/>
            <w:hideMark/>
          </w:tcPr>
          <w:p w14:paraId="69A0AB8A" w14:textId="77777777" w:rsidR="005D4726" w:rsidRPr="00BE076E" w:rsidRDefault="005D4726" w:rsidP="005D4726">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49" w:type="pct"/>
            <w:tcBorders>
              <w:top w:val="nil"/>
              <w:left w:val="nil"/>
              <w:bottom w:val="nil"/>
              <w:right w:val="nil"/>
            </w:tcBorders>
            <w:shd w:val="clear" w:color="auto" w:fill="D9D9D9" w:themeFill="background1" w:themeFillShade="D9"/>
            <w:noWrap/>
            <w:vAlign w:val="bottom"/>
            <w:hideMark/>
          </w:tcPr>
          <w:p w14:paraId="53E1B9A1" w14:textId="77777777" w:rsidR="005D4726" w:rsidRPr="00BE076E" w:rsidRDefault="005D4726" w:rsidP="005D4726">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49" w:type="pct"/>
            <w:tcBorders>
              <w:top w:val="nil"/>
              <w:left w:val="nil"/>
              <w:bottom w:val="nil"/>
              <w:right w:val="nil"/>
            </w:tcBorders>
            <w:shd w:val="clear" w:color="auto" w:fill="D9D9D9" w:themeFill="background1" w:themeFillShade="D9"/>
            <w:noWrap/>
            <w:vAlign w:val="bottom"/>
            <w:hideMark/>
          </w:tcPr>
          <w:p w14:paraId="159B2FEE" w14:textId="77777777" w:rsidR="005D4726" w:rsidRPr="00BE076E" w:rsidRDefault="005D4726" w:rsidP="005D4726">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49" w:type="pct"/>
            <w:tcBorders>
              <w:top w:val="nil"/>
              <w:left w:val="nil"/>
              <w:bottom w:val="nil"/>
              <w:right w:val="nil"/>
            </w:tcBorders>
            <w:shd w:val="clear" w:color="auto" w:fill="D9D9D9" w:themeFill="background1" w:themeFillShade="D9"/>
            <w:noWrap/>
            <w:vAlign w:val="bottom"/>
            <w:hideMark/>
          </w:tcPr>
          <w:p w14:paraId="7D8A7A26" w14:textId="77777777" w:rsidR="005D4726" w:rsidRPr="00BE076E" w:rsidRDefault="005D4726" w:rsidP="005D4726">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49" w:type="pct"/>
            <w:tcBorders>
              <w:top w:val="nil"/>
              <w:left w:val="nil"/>
              <w:bottom w:val="nil"/>
              <w:right w:val="nil"/>
            </w:tcBorders>
            <w:shd w:val="clear" w:color="auto" w:fill="D9D9D9" w:themeFill="background1" w:themeFillShade="D9"/>
            <w:noWrap/>
            <w:vAlign w:val="bottom"/>
            <w:hideMark/>
          </w:tcPr>
          <w:p w14:paraId="447D08F4" w14:textId="77777777" w:rsidR="005D4726" w:rsidRPr="00BE076E" w:rsidRDefault="005D4726" w:rsidP="005D4726">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52" w:type="pct"/>
            <w:tcBorders>
              <w:top w:val="nil"/>
              <w:left w:val="nil"/>
              <w:bottom w:val="nil"/>
              <w:right w:val="nil"/>
            </w:tcBorders>
            <w:shd w:val="clear" w:color="auto" w:fill="D9D9D9" w:themeFill="background1" w:themeFillShade="D9"/>
            <w:noWrap/>
            <w:vAlign w:val="bottom"/>
            <w:hideMark/>
          </w:tcPr>
          <w:p w14:paraId="0BCD49F1" w14:textId="77777777" w:rsidR="005D4726" w:rsidRPr="00BE076E" w:rsidRDefault="005D4726" w:rsidP="005D4726">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r>
      <w:tr w:rsidR="005D4726" w:rsidRPr="00BE076E" w14:paraId="159C00CF" w14:textId="77777777" w:rsidTr="00C7249C">
        <w:trPr>
          <w:trHeight w:val="285"/>
          <w:jc w:val="center"/>
        </w:trPr>
        <w:tc>
          <w:tcPr>
            <w:tcW w:w="1847" w:type="pct"/>
            <w:tcBorders>
              <w:top w:val="single" w:sz="8" w:space="0" w:color="000000"/>
              <w:left w:val="single" w:sz="8" w:space="0" w:color="000000"/>
              <w:bottom w:val="single" w:sz="8" w:space="0" w:color="000000"/>
              <w:right w:val="nil"/>
            </w:tcBorders>
            <w:shd w:val="clear" w:color="auto" w:fill="auto"/>
            <w:noWrap/>
            <w:vAlign w:val="center"/>
            <w:hideMark/>
          </w:tcPr>
          <w:p w14:paraId="0558F6EB" w14:textId="77777777" w:rsidR="005D4726" w:rsidRPr="00BE076E" w:rsidRDefault="005D4726" w:rsidP="005D4726">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 xml:space="preserve">Service Area Water Use Efficiency Demands </w:t>
            </w:r>
          </w:p>
        </w:tc>
        <w:tc>
          <w:tcPr>
            <w:tcW w:w="425" w:type="pc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410538E3" w14:textId="77777777" w:rsidR="005D4726" w:rsidRPr="00BE076E" w:rsidRDefault="005D4726" w:rsidP="005D4726">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2010</w:t>
            </w:r>
          </w:p>
        </w:tc>
        <w:tc>
          <w:tcPr>
            <w:tcW w:w="30" w:type="pct"/>
            <w:tcBorders>
              <w:top w:val="nil"/>
              <w:left w:val="nil"/>
              <w:bottom w:val="nil"/>
              <w:right w:val="nil"/>
            </w:tcBorders>
            <w:shd w:val="clear" w:color="auto" w:fill="auto"/>
            <w:noWrap/>
            <w:vAlign w:val="bottom"/>
            <w:hideMark/>
          </w:tcPr>
          <w:p w14:paraId="00643A0E" w14:textId="77777777" w:rsidR="005D4726" w:rsidRPr="00BE076E" w:rsidRDefault="005D4726" w:rsidP="005D4726">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49" w:type="pct"/>
            <w:tcBorders>
              <w:top w:val="single" w:sz="8" w:space="0" w:color="000000"/>
              <w:left w:val="single" w:sz="8" w:space="0" w:color="000000"/>
              <w:bottom w:val="single" w:sz="8" w:space="0" w:color="000000"/>
              <w:right w:val="single" w:sz="4" w:space="0" w:color="auto"/>
            </w:tcBorders>
            <w:shd w:val="clear" w:color="auto" w:fill="auto"/>
            <w:noWrap/>
            <w:vAlign w:val="bottom"/>
            <w:hideMark/>
          </w:tcPr>
          <w:p w14:paraId="2013D98B" w14:textId="77777777" w:rsidR="005D4726" w:rsidRPr="00BE076E" w:rsidRDefault="005D4726" w:rsidP="005D4726">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2015</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348D74A7" w14:textId="77777777" w:rsidR="005D4726" w:rsidRPr="00BE076E" w:rsidRDefault="005D4726" w:rsidP="005D4726">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2020</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31C0F3A6" w14:textId="77777777" w:rsidR="005D4726" w:rsidRPr="00BE076E" w:rsidRDefault="005D4726" w:rsidP="005D4726">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2025</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524FFDFF" w14:textId="77777777" w:rsidR="005D4726" w:rsidRPr="00BE076E" w:rsidRDefault="005D4726" w:rsidP="005D4726">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2030</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61CFFF8B" w14:textId="77777777" w:rsidR="005D4726" w:rsidRPr="00BE076E" w:rsidRDefault="005D4726" w:rsidP="005D4726">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2035</w:t>
            </w:r>
          </w:p>
        </w:tc>
        <w:tc>
          <w:tcPr>
            <w:tcW w:w="452" w:type="pct"/>
            <w:tcBorders>
              <w:top w:val="single" w:sz="8" w:space="0" w:color="000000"/>
              <w:left w:val="nil"/>
              <w:bottom w:val="single" w:sz="8" w:space="0" w:color="000000"/>
              <w:right w:val="single" w:sz="4" w:space="0" w:color="auto"/>
            </w:tcBorders>
            <w:shd w:val="clear" w:color="auto" w:fill="auto"/>
            <w:noWrap/>
            <w:vAlign w:val="bottom"/>
            <w:hideMark/>
          </w:tcPr>
          <w:p w14:paraId="038B6485" w14:textId="77777777" w:rsidR="005D4726" w:rsidRPr="00BE076E" w:rsidRDefault="005D4726" w:rsidP="005D4726">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2040</w:t>
            </w:r>
          </w:p>
        </w:tc>
      </w:tr>
      <w:tr w:rsidR="00F30542" w:rsidRPr="00BE076E" w14:paraId="5A8FBF5E" w14:textId="77777777" w:rsidTr="00C7249C">
        <w:trPr>
          <w:trHeight w:val="581"/>
          <w:jc w:val="center"/>
        </w:trPr>
        <w:tc>
          <w:tcPr>
            <w:tcW w:w="1847" w:type="pct"/>
            <w:tcBorders>
              <w:top w:val="nil"/>
              <w:left w:val="single" w:sz="8" w:space="0" w:color="000000"/>
              <w:bottom w:val="nil"/>
              <w:right w:val="nil"/>
            </w:tcBorders>
            <w:shd w:val="clear" w:color="auto" w:fill="auto"/>
            <w:noWrap/>
            <w:vAlign w:val="center"/>
            <w:hideMark/>
          </w:tcPr>
          <w:p w14:paraId="1CD7CB69" w14:textId="77777777" w:rsidR="00F30542" w:rsidRPr="00BE076E" w:rsidRDefault="00F30542" w:rsidP="00F30542">
            <w:pPr>
              <w:widowControl/>
              <w:autoSpaceDE/>
              <w:autoSpaceDN/>
              <w:rPr>
                <w:rFonts w:asciiTheme="minorHAnsi" w:eastAsia="Times New Roman" w:hAnsiTheme="minorHAnsi" w:cstheme="minorHAnsi"/>
              </w:rPr>
            </w:pPr>
            <w:r w:rsidRPr="00BE076E">
              <w:rPr>
                <w:rFonts w:asciiTheme="minorHAnsi" w:eastAsia="Times New Roman" w:hAnsiTheme="minorHAnsi" w:cstheme="minorHAnsi"/>
              </w:rPr>
              <w:t xml:space="preserve">Service Area Water Demands with Water Use Efficiency </w:t>
            </w:r>
          </w:p>
        </w:tc>
        <w:tc>
          <w:tcPr>
            <w:tcW w:w="425" w:type="pct"/>
            <w:tcBorders>
              <w:top w:val="nil"/>
              <w:left w:val="single" w:sz="8" w:space="0" w:color="000000"/>
              <w:bottom w:val="nil"/>
              <w:right w:val="single" w:sz="4" w:space="0" w:color="auto"/>
            </w:tcBorders>
            <w:shd w:val="clear" w:color="auto" w:fill="auto"/>
            <w:noWrap/>
            <w:vAlign w:val="bottom"/>
            <w:hideMark/>
          </w:tcPr>
          <w:p w14:paraId="1DA33631" w14:textId="2EEA2CBE"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4,853</w:t>
            </w:r>
          </w:p>
        </w:tc>
        <w:tc>
          <w:tcPr>
            <w:tcW w:w="30" w:type="pct"/>
            <w:tcBorders>
              <w:top w:val="nil"/>
              <w:left w:val="nil"/>
              <w:bottom w:val="nil"/>
              <w:right w:val="nil"/>
            </w:tcBorders>
            <w:shd w:val="clear" w:color="auto" w:fill="auto"/>
            <w:noWrap/>
            <w:vAlign w:val="bottom"/>
            <w:hideMark/>
          </w:tcPr>
          <w:p w14:paraId="1962AE60" w14:textId="68C338AE"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single" w:sz="8" w:space="0" w:color="000000"/>
              <w:bottom w:val="nil"/>
              <w:right w:val="single" w:sz="4" w:space="0" w:color="auto"/>
            </w:tcBorders>
            <w:shd w:val="clear" w:color="auto" w:fill="auto"/>
            <w:noWrap/>
            <w:vAlign w:val="bottom"/>
            <w:hideMark/>
          </w:tcPr>
          <w:p w14:paraId="79C851AB" w14:textId="6EDF31C1"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4,317</w:t>
            </w:r>
          </w:p>
        </w:tc>
        <w:tc>
          <w:tcPr>
            <w:tcW w:w="449" w:type="pct"/>
            <w:tcBorders>
              <w:top w:val="nil"/>
              <w:left w:val="single" w:sz="8" w:space="0" w:color="000000"/>
              <w:bottom w:val="nil"/>
              <w:right w:val="single" w:sz="8" w:space="0" w:color="000000"/>
            </w:tcBorders>
            <w:shd w:val="clear" w:color="auto" w:fill="auto"/>
            <w:noWrap/>
            <w:vAlign w:val="bottom"/>
            <w:hideMark/>
          </w:tcPr>
          <w:p w14:paraId="14F20130" w14:textId="14A996E7"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3,243</w:t>
            </w:r>
          </w:p>
        </w:tc>
        <w:tc>
          <w:tcPr>
            <w:tcW w:w="449" w:type="pct"/>
            <w:tcBorders>
              <w:top w:val="nil"/>
              <w:left w:val="nil"/>
              <w:bottom w:val="nil"/>
              <w:right w:val="single" w:sz="8" w:space="0" w:color="000000"/>
            </w:tcBorders>
            <w:shd w:val="clear" w:color="auto" w:fill="auto"/>
            <w:noWrap/>
            <w:vAlign w:val="bottom"/>
            <w:hideMark/>
          </w:tcPr>
          <w:p w14:paraId="23244FDA" w14:textId="5BCC1E1B"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3,677</w:t>
            </w:r>
          </w:p>
        </w:tc>
        <w:tc>
          <w:tcPr>
            <w:tcW w:w="449" w:type="pct"/>
            <w:tcBorders>
              <w:top w:val="nil"/>
              <w:left w:val="nil"/>
              <w:bottom w:val="nil"/>
              <w:right w:val="single" w:sz="8" w:space="0" w:color="000000"/>
            </w:tcBorders>
            <w:shd w:val="clear" w:color="auto" w:fill="auto"/>
            <w:noWrap/>
            <w:vAlign w:val="bottom"/>
            <w:hideMark/>
          </w:tcPr>
          <w:p w14:paraId="431827A0" w14:textId="1DD52142"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3,730</w:t>
            </w:r>
          </w:p>
        </w:tc>
        <w:tc>
          <w:tcPr>
            <w:tcW w:w="449" w:type="pct"/>
            <w:tcBorders>
              <w:top w:val="nil"/>
              <w:left w:val="nil"/>
              <w:bottom w:val="nil"/>
              <w:right w:val="single" w:sz="8" w:space="0" w:color="000000"/>
            </w:tcBorders>
            <w:shd w:val="clear" w:color="auto" w:fill="auto"/>
            <w:noWrap/>
            <w:vAlign w:val="bottom"/>
            <w:hideMark/>
          </w:tcPr>
          <w:p w14:paraId="10B4FF44" w14:textId="337380AA"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3,703</w:t>
            </w:r>
          </w:p>
        </w:tc>
        <w:tc>
          <w:tcPr>
            <w:tcW w:w="452" w:type="pct"/>
            <w:tcBorders>
              <w:top w:val="nil"/>
              <w:left w:val="nil"/>
              <w:bottom w:val="nil"/>
              <w:right w:val="single" w:sz="8" w:space="0" w:color="000000"/>
            </w:tcBorders>
            <w:shd w:val="clear" w:color="auto" w:fill="auto"/>
            <w:noWrap/>
            <w:vAlign w:val="bottom"/>
            <w:hideMark/>
          </w:tcPr>
          <w:p w14:paraId="0AB19AE3" w14:textId="522FD629"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3,687</w:t>
            </w:r>
          </w:p>
        </w:tc>
      </w:tr>
      <w:tr w:rsidR="00F30542" w:rsidRPr="00BE076E" w14:paraId="59553171" w14:textId="77777777" w:rsidTr="00C7249C">
        <w:trPr>
          <w:trHeight w:val="410"/>
          <w:jc w:val="center"/>
        </w:trPr>
        <w:tc>
          <w:tcPr>
            <w:tcW w:w="1847" w:type="pct"/>
            <w:tcBorders>
              <w:top w:val="single" w:sz="4" w:space="0" w:color="000000"/>
              <w:left w:val="single" w:sz="8" w:space="0" w:color="000000"/>
              <w:bottom w:val="double" w:sz="6" w:space="0" w:color="000000"/>
              <w:right w:val="nil"/>
            </w:tcBorders>
            <w:shd w:val="clear" w:color="auto" w:fill="auto"/>
            <w:noWrap/>
            <w:vAlign w:val="center"/>
            <w:hideMark/>
          </w:tcPr>
          <w:p w14:paraId="57AD6F3C" w14:textId="77777777" w:rsidR="00F30542" w:rsidRPr="00BE076E" w:rsidRDefault="00F30542" w:rsidP="00F30542">
            <w:pPr>
              <w:widowControl/>
              <w:autoSpaceDE/>
              <w:autoSpaceDN/>
              <w:rPr>
                <w:rFonts w:asciiTheme="minorHAnsi" w:eastAsia="Times New Roman" w:hAnsiTheme="minorHAnsi" w:cstheme="minorHAnsi"/>
              </w:rPr>
            </w:pPr>
            <w:r w:rsidRPr="00BE076E">
              <w:rPr>
                <w:rFonts w:asciiTheme="minorHAnsi" w:eastAsia="Times New Roman" w:hAnsiTheme="minorHAnsi" w:cstheme="minorHAnsi"/>
              </w:rPr>
              <w:t>Non-Potable Water Demands</w:t>
            </w:r>
          </w:p>
        </w:tc>
        <w:tc>
          <w:tcPr>
            <w:tcW w:w="425" w:type="pct"/>
            <w:tcBorders>
              <w:top w:val="single" w:sz="4" w:space="0" w:color="auto"/>
              <w:left w:val="single" w:sz="8" w:space="0" w:color="000000"/>
              <w:bottom w:val="double" w:sz="6" w:space="0" w:color="auto"/>
              <w:right w:val="single" w:sz="4" w:space="0" w:color="auto"/>
            </w:tcBorders>
            <w:shd w:val="clear" w:color="auto" w:fill="auto"/>
            <w:noWrap/>
            <w:vAlign w:val="bottom"/>
            <w:hideMark/>
          </w:tcPr>
          <w:p w14:paraId="339134D4" w14:textId="467B3C85"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w:t>
            </w:r>
          </w:p>
        </w:tc>
        <w:tc>
          <w:tcPr>
            <w:tcW w:w="30" w:type="pct"/>
            <w:tcBorders>
              <w:top w:val="nil"/>
              <w:left w:val="nil"/>
              <w:bottom w:val="nil"/>
              <w:right w:val="nil"/>
            </w:tcBorders>
            <w:shd w:val="clear" w:color="auto" w:fill="auto"/>
            <w:noWrap/>
            <w:vAlign w:val="bottom"/>
            <w:hideMark/>
          </w:tcPr>
          <w:p w14:paraId="64A46F4C" w14:textId="00CD8D1E"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single" w:sz="4" w:space="0" w:color="000000"/>
              <w:left w:val="single" w:sz="8" w:space="0" w:color="000000"/>
              <w:bottom w:val="double" w:sz="6" w:space="0" w:color="000000"/>
              <w:right w:val="single" w:sz="4" w:space="0" w:color="auto"/>
            </w:tcBorders>
            <w:shd w:val="clear" w:color="auto" w:fill="auto"/>
            <w:noWrap/>
            <w:vAlign w:val="bottom"/>
            <w:hideMark/>
          </w:tcPr>
          <w:p w14:paraId="134E9EFD" w14:textId="119C8690"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w:t>
            </w:r>
          </w:p>
        </w:tc>
        <w:tc>
          <w:tcPr>
            <w:tcW w:w="449" w:type="pct"/>
            <w:tcBorders>
              <w:top w:val="single" w:sz="4" w:space="0" w:color="000000"/>
              <w:left w:val="single" w:sz="8" w:space="0" w:color="000000"/>
              <w:bottom w:val="double" w:sz="6" w:space="0" w:color="000000"/>
              <w:right w:val="single" w:sz="8" w:space="0" w:color="000000"/>
            </w:tcBorders>
            <w:shd w:val="clear" w:color="auto" w:fill="auto"/>
            <w:noWrap/>
            <w:vAlign w:val="bottom"/>
            <w:hideMark/>
          </w:tcPr>
          <w:p w14:paraId="4A36045C" w14:textId="6A6F12E1"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70</w:t>
            </w:r>
          </w:p>
        </w:tc>
        <w:tc>
          <w:tcPr>
            <w:tcW w:w="449" w:type="pct"/>
            <w:tcBorders>
              <w:top w:val="single" w:sz="4" w:space="0" w:color="000000"/>
              <w:left w:val="nil"/>
              <w:bottom w:val="double" w:sz="6" w:space="0" w:color="000000"/>
              <w:right w:val="single" w:sz="8" w:space="0" w:color="000000"/>
            </w:tcBorders>
            <w:shd w:val="clear" w:color="auto" w:fill="auto"/>
            <w:noWrap/>
            <w:vAlign w:val="bottom"/>
            <w:hideMark/>
          </w:tcPr>
          <w:p w14:paraId="15521CF5" w14:textId="680C60A7"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70</w:t>
            </w:r>
          </w:p>
        </w:tc>
        <w:tc>
          <w:tcPr>
            <w:tcW w:w="449" w:type="pct"/>
            <w:tcBorders>
              <w:top w:val="single" w:sz="4" w:space="0" w:color="000000"/>
              <w:left w:val="nil"/>
              <w:bottom w:val="double" w:sz="6" w:space="0" w:color="000000"/>
              <w:right w:val="single" w:sz="8" w:space="0" w:color="000000"/>
            </w:tcBorders>
            <w:shd w:val="clear" w:color="auto" w:fill="auto"/>
            <w:noWrap/>
            <w:vAlign w:val="bottom"/>
            <w:hideMark/>
          </w:tcPr>
          <w:p w14:paraId="0A2DAD30" w14:textId="11404D46"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70</w:t>
            </w:r>
          </w:p>
        </w:tc>
        <w:tc>
          <w:tcPr>
            <w:tcW w:w="449" w:type="pct"/>
            <w:tcBorders>
              <w:top w:val="single" w:sz="4" w:space="0" w:color="000000"/>
              <w:left w:val="nil"/>
              <w:bottom w:val="double" w:sz="6" w:space="0" w:color="000000"/>
              <w:right w:val="single" w:sz="8" w:space="0" w:color="000000"/>
            </w:tcBorders>
            <w:shd w:val="clear" w:color="auto" w:fill="auto"/>
            <w:noWrap/>
            <w:vAlign w:val="bottom"/>
            <w:hideMark/>
          </w:tcPr>
          <w:p w14:paraId="1559B72C" w14:textId="5BDAB1E6"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70</w:t>
            </w:r>
          </w:p>
        </w:tc>
        <w:tc>
          <w:tcPr>
            <w:tcW w:w="452" w:type="pct"/>
            <w:tcBorders>
              <w:top w:val="single" w:sz="4" w:space="0" w:color="000000"/>
              <w:left w:val="nil"/>
              <w:bottom w:val="double" w:sz="6" w:space="0" w:color="000000"/>
              <w:right w:val="single" w:sz="8" w:space="0" w:color="000000"/>
            </w:tcBorders>
            <w:shd w:val="clear" w:color="auto" w:fill="auto"/>
            <w:noWrap/>
            <w:vAlign w:val="bottom"/>
            <w:hideMark/>
          </w:tcPr>
          <w:p w14:paraId="2DD4D752" w14:textId="26663B54"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70</w:t>
            </w:r>
          </w:p>
        </w:tc>
      </w:tr>
      <w:tr w:rsidR="00F30542" w:rsidRPr="00BE076E" w14:paraId="3E5A7CA9" w14:textId="77777777" w:rsidTr="00C7249C">
        <w:trPr>
          <w:trHeight w:val="296"/>
          <w:jc w:val="center"/>
        </w:trPr>
        <w:tc>
          <w:tcPr>
            <w:tcW w:w="1847" w:type="pct"/>
            <w:tcBorders>
              <w:top w:val="nil"/>
              <w:left w:val="single" w:sz="8" w:space="0" w:color="000000"/>
              <w:bottom w:val="single" w:sz="8" w:space="0" w:color="000000"/>
              <w:right w:val="nil"/>
            </w:tcBorders>
            <w:shd w:val="clear" w:color="auto" w:fill="auto"/>
            <w:noWrap/>
            <w:vAlign w:val="bottom"/>
            <w:hideMark/>
          </w:tcPr>
          <w:p w14:paraId="34568EEC" w14:textId="77777777" w:rsidR="00F30542" w:rsidRPr="00BE076E" w:rsidRDefault="00F30542" w:rsidP="00F30542">
            <w:pPr>
              <w:widowControl/>
              <w:autoSpaceDE/>
              <w:autoSpaceDN/>
              <w:rPr>
                <w:rFonts w:asciiTheme="minorHAnsi" w:eastAsia="Times New Roman" w:hAnsiTheme="minorHAnsi" w:cstheme="minorHAnsi"/>
              </w:rPr>
            </w:pPr>
            <w:r w:rsidRPr="00BE076E">
              <w:rPr>
                <w:rFonts w:asciiTheme="minorHAnsi" w:eastAsia="Times New Roman" w:hAnsiTheme="minorHAnsi" w:cstheme="minorHAnsi"/>
              </w:rPr>
              <w:t xml:space="preserve">Potable Service Area Demands with Water Use Efficiency </w:t>
            </w:r>
          </w:p>
        </w:tc>
        <w:tc>
          <w:tcPr>
            <w:tcW w:w="425" w:type="pct"/>
            <w:tcBorders>
              <w:top w:val="nil"/>
              <w:left w:val="single" w:sz="8" w:space="0" w:color="000000"/>
              <w:bottom w:val="single" w:sz="8" w:space="0" w:color="000000"/>
              <w:right w:val="single" w:sz="8" w:space="0" w:color="000000"/>
            </w:tcBorders>
            <w:shd w:val="clear" w:color="auto" w:fill="auto"/>
            <w:noWrap/>
            <w:vAlign w:val="bottom"/>
            <w:hideMark/>
          </w:tcPr>
          <w:p w14:paraId="77B5C986" w14:textId="5A422BFA"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4,853</w:t>
            </w:r>
          </w:p>
        </w:tc>
        <w:tc>
          <w:tcPr>
            <w:tcW w:w="30" w:type="pct"/>
            <w:tcBorders>
              <w:top w:val="nil"/>
              <w:left w:val="nil"/>
              <w:bottom w:val="nil"/>
              <w:right w:val="nil"/>
            </w:tcBorders>
            <w:shd w:val="clear" w:color="auto" w:fill="auto"/>
            <w:noWrap/>
            <w:vAlign w:val="bottom"/>
            <w:hideMark/>
          </w:tcPr>
          <w:p w14:paraId="14011910" w14:textId="379DFE7F"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single" w:sz="8" w:space="0" w:color="000000"/>
              <w:bottom w:val="single" w:sz="8" w:space="0" w:color="000000"/>
              <w:right w:val="single" w:sz="4" w:space="0" w:color="auto"/>
            </w:tcBorders>
            <w:shd w:val="clear" w:color="auto" w:fill="auto"/>
            <w:noWrap/>
            <w:vAlign w:val="bottom"/>
            <w:hideMark/>
          </w:tcPr>
          <w:p w14:paraId="092B2633" w14:textId="015263EC"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4,317</w:t>
            </w:r>
          </w:p>
        </w:tc>
        <w:tc>
          <w:tcPr>
            <w:tcW w:w="449" w:type="pct"/>
            <w:tcBorders>
              <w:top w:val="nil"/>
              <w:left w:val="nil"/>
              <w:bottom w:val="single" w:sz="8" w:space="0" w:color="000000"/>
              <w:right w:val="single" w:sz="4" w:space="0" w:color="auto"/>
            </w:tcBorders>
            <w:shd w:val="clear" w:color="auto" w:fill="auto"/>
            <w:noWrap/>
            <w:vAlign w:val="bottom"/>
            <w:hideMark/>
          </w:tcPr>
          <w:p w14:paraId="57652C85" w14:textId="55B889BB"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3,173</w:t>
            </w:r>
          </w:p>
        </w:tc>
        <w:tc>
          <w:tcPr>
            <w:tcW w:w="449" w:type="pct"/>
            <w:tcBorders>
              <w:top w:val="nil"/>
              <w:left w:val="nil"/>
              <w:bottom w:val="single" w:sz="8" w:space="0" w:color="000000"/>
              <w:right w:val="single" w:sz="4" w:space="0" w:color="auto"/>
            </w:tcBorders>
            <w:shd w:val="clear" w:color="auto" w:fill="auto"/>
            <w:noWrap/>
            <w:vAlign w:val="bottom"/>
            <w:hideMark/>
          </w:tcPr>
          <w:p w14:paraId="5F69DAC8" w14:textId="4F8A2A8B"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3,607</w:t>
            </w:r>
          </w:p>
        </w:tc>
        <w:tc>
          <w:tcPr>
            <w:tcW w:w="449" w:type="pct"/>
            <w:tcBorders>
              <w:top w:val="nil"/>
              <w:left w:val="nil"/>
              <w:bottom w:val="single" w:sz="8" w:space="0" w:color="000000"/>
              <w:right w:val="single" w:sz="4" w:space="0" w:color="auto"/>
            </w:tcBorders>
            <w:shd w:val="clear" w:color="auto" w:fill="auto"/>
            <w:noWrap/>
            <w:vAlign w:val="bottom"/>
            <w:hideMark/>
          </w:tcPr>
          <w:p w14:paraId="7AFB1D25" w14:textId="43CBC0B4"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3,660</w:t>
            </w:r>
          </w:p>
        </w:tc>
        <w:tc>
          <w:tcPr>
            <w:tcW w:w="449" w:type="pct"/>
            <w:tcBorders>
              <w:top w:val="nil"/>
              <w:left w:val="nil"/>
              <w:bottom w:val="single" w:sz="8" w:space="0" w:color="000000"/>
              <w:right w:val="single" w:sz="4" w:space="0" w:color="auto"/>
            </w:tcBorders>
            <w:shd w:val="clear" w:color="auto" w:fill="auto"/>
            <w:noWrap/>
            <w:vAlign w:val="bottom"/>
            <w:hideMark/>
          </w:tcPr>
          <w:p w14:paraId="0E9A0344" w14:textId="4914ED0F"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3,633</w:t>
            </w:r>
          </w:p>
        </w:tc>
        <w:tc>
          <w:tcPr>
            <w:tcW w:w="452" w:type="pct"/>
            <w:tcBorders>
              <w:top w:val="nil"/>
              <w:left w:val="nil"/>
              <w:bottom w:val="single" w:sz="8" w:space="0" w:color="000000"/>
              <w:right w:val="single" w:sz="4" w:space="0" w:color="auto"/>
            </w:tcBorders>
            <w:shd w:val="clear" w:color="auto" w:fill="auto"/>
            <w:noWrap/>
            <w:vAlign w:val="bottom"/>
            <w:hideMark/>
          </w:tcPr>
          <w:p w14:paraId="457BEDB1" w14:textId="52F0A6BB"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3,617</w:t>
            </w:r>
          </w:p>
        </w:tc>
      </w:tr>
      <w:tr w:rsidR="00F30542" w:rsidRPr="00BE076E" w14:paraId="279E3E32" w14:textId="77777777" w:rsidTr="00C7249C">
        <w:trPr>
          <w:trHeight w:val="285"/>
          <w:jc w:val="center"/>
        </w:trPr>
        <w:tc>
          <w:tcPr>
            <w:tcW w:w="1847" w:type="pct"/>
            <w:tcBorders>
              <w:top w:val="nil"/>
              <w:left w:val="nil"/>
              <w:bottom w:val="nil"/>
              <w:right w:val="nil"/>
            </w:tcBorders>
            <w:shd w:val="clear" w:color="auto" w:fill="D9D9D9" w:themeFill="background1" w:themeFillShade="D9"/>
            <w:noWrap/>
            <w:vAlign w:val="bottom"/>
            <w:hideMark/>
          </w:tcPr>
          <w:p w14:paraId="306D45AC" w14:textId="77777777" w:rsidR="00F30542" w:rsidRPr="00BE076E" w:rsidRDefault="00F30542" w:rsidP="00F30542">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25" w:type="pct"/>
            <w:tcBorders>
              <w:top w:val="nil"/>
              <w:left w:val="nil"/>
              <w:bottom w:val="nil"/>
              <w:right w:val="nil"/>
            </w:tcBorders>
            <w:shd w:val="clear" w:color="auto" w:fill="D9D9D9" w:themeFill="background1" w:themeFillShade="D9"/>
            <w:noWrap/>
            <w:vAlign w:val="bottom"/>
            <w:hideMark/>
          </w:tcPr>
          <w:p w14:paraId="6B16AF00" w14:textId="75392407"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30" w:type="pct"/>
            <w:tcBorders>
              <w:top w:val="nil"/>
              <w:left w:val="nil"/>
              <w:bottom w:val="nil"/>
              <w:right w:val="nil"/>
            </w:tcBorders>
            <w:shd w:val="clear" w:color="auto" w:fill="D9D9D9" w:themeFill="background1" w:themeFillShade="D9"/>
            <w:noWrap/>
            <w:vAlign w:val="bottom"/>
            <w:hideMark/>
          </w:tcPr>
          <w:p w14:paraId="604472D5" w14:textId="2C28276A"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3CF63B82" w14:textId="1B7CE58D"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4D55B3CE" w14:textId="217F161C"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6BDFCDE9" w14:textId="237FF961"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03EB48F4" w14:textId="7F8EC378"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745A5BEE" w14:textId="22EDCC81"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52" w:type="pct"/>
            <w:tcBorders>
              <w:top w:val="nil"/>
              <w:left w:val="nil"/>
              <w:bottom w:val="nil"/>
              <w:right w:val="nil"/>
            </w:tcBorders>
            <w:shd w:val="clear" w:color="auto" w:fill="D9D9D9" w:themeFill="background1" w:themeFillShade="D9"/>
            <w:noWrap/>
            <w:vAlign w:val="bottom"/>
            <w:hideMark/>
          </w:tcPr>
          <w:p w14:paraId="4985A881" w14:textId="17CB38B9" w:rsidR="00F30542" w:rsidRPr="00BE076E" w:rsidRDefault="00F30542" w:rsidP="00F30542">
            <w:pPr>
              <w:widowControl/>
              <w:autoSpaceDE/>
              <w:autoSpaceDN/>
              <w:jc w:val="center"/>
              <w:rPr>
                <w:rFonts w:asciiTheme="minorHAnsi" w:eastAsia="Times New Roman" w:hAnsiTheme="minorHAnsi" w:cstheme="minorHAnsi"/>
                <w:color w:val="000000"/>
              </w:rPr>
            </w:pPr>
          </w:p>
        </w:tc>
      </w:tr>
      <w:tr w:rsidR="00F30542" w:rsidRPr="00BE076E" w14:paraId="0C730848" w14:textId="77777777" w:rsidTr="00C7249C">
        <w:trPr>
          <w:trHeight w:val="285"/>
          <w:jc w:val="center"/>
        </w:trPr>
        <w:tc>
          <w:tcPr>
            <w:tcW w:w="1847" w:type="pct"/>
            <w:tcBorders>
              <w:top w:val="single" w:sz="8" w:space="0" w:color="000000"/>
              <w:left w:val="single" w:sz="8" w:space="0" w:color="000000"/>
              <w:bottom w:val="single" w:sz="8" w:space="0" w:color="000000"/>
              <w:right w:val="nil"/>
            </w:tcBorders>
            <w:shd w:val="clear" w:color="auto" w:fill="auto"/>
            <w:noWrap/>
            <w:vAlign w:val="center"/>
            <w:hideMark/>
          </w:tcPr>
          <w:p w14:paraId="7CC4DC20" w14:textId="77777777" w:rsidR="00F30542" w:rsidRPr="00BE076E" w:rsidRDefault="00F30542" w:rsidP="00F30542">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Total Service Area Population</w:t>
            </w:r>
          </w:p>
        </w:tc>
        <w:tc>
          <w:tcPr>
            <w:tcW w:w="425" w:type="pc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273DC145" w14:textId="75AB135B"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2010</w:t>
            </w:r>
          </w:p>
        </w:tc>
        <w:tc>
          <w:tcPr>
            <w:tcW w:w="30" w:type="pct"/>
            <w:tcBorders>
              <w:top w:val="nil"/>
              <w:left w:val="nil"/>
              <w:bottom w:val="nil"/>
              <w:right w:val="nil"/>
            </w:tcBorders>
            <w:shd w:val="clear" w:color="auto" w:fill="auto"/>
            <w:noWrap/>
            <w:vAlign w:val="bottom"/>
            <w:hideMark/>
          </w:tcPr>
          <w:p w14:paraId="072C4179" w14:textId="6A4BCC19"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single" w:sz="8" w:space="0" w:color="000000"/>
              <w:left w:val="single" w:sz="8" w:space="0" w:color="000000"/>
              <w:bottom w:val="single" w:sz="8" w:space="0" w:color="000000"/>
              <w:right w:val="single" w:sz="4" w:space="0" w:color="auto"/>
            </w:tcBorders>
            <w:shd w:val="clear" w:color="auto" w:fill="auto"/>
            <w:noWrap/>
            <w:vAlign w:val="bottom"/>
            <w:hideMark/>
          </w:tcPr>
          <w:p w14:paraId="47D8646C" w14:textId="7FD8271A"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2015</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5391562E" w14:textId="7E2AC041"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2020</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09A3FF7A" w14:textId="33FE1388"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2025</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738C99D9" w14:textId="7501E400"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2030</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73F71250" w14:textId="3B3090FD"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2035</w:t>
            </w:r>
          </w:p>
        </w:tc>
        <w:tc>
          <w:tcPr>
            <w:tcW w:w="452" w:type="pct"/>
            <w:tcBorders>
              <w:top w:val="single" w:sz="8" w:space="0" w:color="000000"/>
              <w:left w:val="nil"/>
              <w:bottom w:val="single" w:sz="8" w:space="0" w:color="000000"/>
              <w:right w:val="single" w:sz="4" w:space="0" w:color="auto"/>
            </w:tcBorders>
            <w:shd w:val="clear" w:color="auto" w:fill="auto"/>
            <w:noWrap/>
            <w:vAlign w:val="bottom"/>
            <w:hideMark/>
          </w:tcPr>
          <w:p w14:paraId="68868A43" w14:textId="46DE36DD"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2040</w:t>
            </w:r>
          </w:p>
        </w:tc>
      </w:tr>
      <w:tr w:rsidR="00F30542" w:rsidRPr="00BE076E" w14:paraId="0ADDE89E" w14:textId="77777777" w:rsidTr="00C7249C">
        <w:trPr>
          <w:trHeight w:val="264"/>
          <w:jc w:val="center"/>
        </w:trPr>
        <w:tc>
          <w:tcPr>
            <w:tcW w:w="1847" w:type="pct"/>
            <w:tcBorders>
              <w:top w:val="nil"/>
              <w:left w:val="single" w:sz="8" w:space="0" w:color="000000"/>
              <w:bottom w:val="single" w:sz="8" w:space="0" w:color="000000"/>
              <w:right w:val="nil"/>
            </w:tcBorders>
            <w:shd w:val="clear" w:color="auto" w:fill="auto"/>
            <w:noWrap/>
            <w:vAlign w:val="bottom"/>
            <w:hideMark/>
          </w:tcPr>
          <w:p w14:paraId="341160C3" w14:textId="77777777" w:rsidR="00F30542" w:rsidRPr="00BE076E" w:rsidRDefault="00F30542" w:rsidP="00F30542">
            <w:pPr>
              <w:widowControl/>
              <w:autoSpaceDE/>
              <w:autoSpaceDN/>
              <w:rPr>
                <w:rFonts w:asciiTheme="minorHAnsi" w:eastAsia="Times New Roman" w:hAnsiTheme="minorHAnsi" w:cstheme="minorHAnsi"/>
                <w:color w:val="000000"/>
                <w:sz w:val="21"/>
                <w:szCs w:val="21"/>
              </w:rPr>
            </w:pPr>
            <w:r w:rsidRPr="00BE076E">
              <w:rPr>
                <w:rFonts w:asciiTheme="minorHAnsi" w:eastAsia="Times New Roman" w:hAnsiTheme="minorHAnsi" w:cstheme="minorHAnsi"/>
                <w:color w:val="000000"/>
                <w:sz w:val="21"/>
                <w:szCs w:val="21"/>
              </w:rPr>
              <w:t>Service Area Population</w:t>
            </w:r>
          </w:p>
        </w:tc>
        <w:tc>
          <w:tcPr>
            <w:tcW w:w="425" w:type="pct"/>
            <w:tcBorders>
              <w:top w:val="nil"/>
              <w:left w:val="single" w:sz="8" w:space="0" w:color="000000"/>
              <w:bottom w:val="single" w:sz="8" w:space="0" w:color="000000"/>
              <w:right w:val="single" w:sz="8" w:space="0" w:color="000000"/>
            </w:tcBorders>
            <w:shd w:val="clear" w:color="auto" w:fill="auto"/>
            <w:noWrap/>
            <w:vAlign w:val="bottom"/>
            <w:hideMark/>
          </w:tcPr>
          <w:p w14:paraId="19B9F1EF" w14:textId="4B976807" w:rsidR="00F30542" w:rsidRPr="00BE076E" w:rsidRDefault="00F30542" w:rsidP="00F30542">
            <w:pPr>
              <w:widowControl/>
              <w:autoSpaceDE/>
              <w:autoSpaceDN/>
              <w:jc w:val="center"/>
              <w:rPr>
                <w:rFonts w:asciiTheme="minorHAnsi" w:eastAsia="Times New Roman" w:hAnsiTheme="minorHAnsi" w:cstheme="minorHAnsi"/>
                <w:color w:val="000000"/>
                <w:sz w:val="21"/>
                <w:szCs w:val="21"/>
              </w:rPr>
            </w:pPr>
            <w:r>
              <w:rPr>
                <w:rFonts w:ascii="Arial" w:hAnsi="Arial" w:cs="Arial"/>
                <w:sz w:val="20"/>
                <w:szCs w:val="20"/>
              </w:rPr>
              <w:t>18,730</w:t>
            </w:r>
          </w:p>
        </w:tc>
        <w:tc>
          <w:tcPr>
            <w:tcW w:w="30" w:type="pct"/>
            <w:tcBorders>
              <w:top w:val="nil"/>
              <w:left w:val="nil"/>
              <w:bottom w:val="nil"/>
              <w:right w:val="nil"/>
            </w:tcBorders>
            <w:shd w:val="clear" w:color="auto" w:fill="auto"/>
            <w:noWrap/>
            <w:vAlign w:val="bottom"/>
            <w:hideMark/>
          </w:tcPr>
          <w:p w14:paraId="0D83102E" w14:textId="78E1D271" w:rsidR="00F30542" w:rsidRPr="00BE076E" w:rsidRDefault="00F30542" w:rsidP="00F30542">
            <w:pPr>
              <w:widowControl/>
              <w:autoSpaceDE/>
              <w:autoSpaceDN/>
              <w:jc w:val="center"/>
              <w:rPr>
                <w:rFonts w:asciiTheme="minorHAnsi" w:eastAsia="Times New Roman" w:hAnsiTheme="minorHAnsi" w:cstheme="minorHAnsi"/>
                <w:color w:val="000000"/>
                <w:sz w:val="21"/>
                <w:szCs w:val="21"/>
              </w:rPr>
            </w:pPr>
          </w:p>
        </w:tc>
        <w:tc>
          <w:tcPr>
            <w:tcW w:w="449" w:type="pct"/>
            <w:tcBorders>
              <w:top w:val="nil"/>
              <w:left w:val="single" w:sz="8" w:space="0" w:color="000000"/>
              <w:bottom w:val="single" w:sz="8" w:space="0" w:color="000000"/>
              <w:right w:val="single" w:sz="4" w:space="0" w:color="auto"/>
            </w:tcBorders>
            <w:shd w:val="clear" w:color="auto" w:fill="auto"/>
            <w:noWrap/>
            <w:vAlign w:val="bottom"/>
            <w:hideMark/>
          </w:tcPr>
          <w:p w14:paraId="78106A95" w14:textId="37FA61B1" w:rsidR="00F30542" w:rsidRPr="00BE076E" w:rsidRDefault="00F30542" w:rsidP="00F30542">
            <w:pPr>
              <w:widowControl/>
              <w:autoSpaceDE/>
              <w:autoSpaceDN/>
              <w:jc w:val="center"/>
              <w:rPr>
                <w:rFonts w:asciiTheme="minorHAnsi" w:eastAsia="Times New Roman" w:hAnsiTheme="minorHAnsi" w:cstheme="minorHAnsi"/>
                <w:color w:val="000000"/>
                <w:sz w:val="21"/>
                <w:szCs w:val="21"/>
              </w:rPr>
            </w:pPr>
            <w:r>
              <w:rPr>
                <w:rFonts w:ascii="Arial" w:hAnsi="Arial" w:cs="Arial"/>
                <w:sz w:val="20"/>
                <w:szCs w:val="20"/>
              </w:rPr>
              <w:t>19,017</w:t>
            </w:r>
          </w:p>
        </w:tc>
        <w:tc>
          <w:tcPr>
            <w:tcW w:w="449" w:type="pct"/>
            <w:tcBorders>
              <w:top w:val="nil"/>
              <w:left w:val="nil"/>
              <w:bottom w:val="single" w:sz="8" w:space="0" w:color="000000"/>
              <w:right w:val="single" w:sz="4" w:space="0" w:color="auto"/>
            </w:tcBorders>
            <w:shd w:val="clear" w:color="auto" w:fill="auto"/>
            <w:noWrap/>
            <w:vAlign w:val="bottom"/>
            <w:hideMark/>
          </w:tcPr>
          <w:p w14:paraId="28D5C6F9" w14:textId="79B70392" w:rsidR="00F30542" w:rsidRPr="00BE076E" w:rsidRDefault="00F30542" w:rsidP="00F30542">
            <w:pPr>
              <w:widowControl/>
              <w:autoSpaceDE/>
              <w:autoSpaceDN/>
              <w:jc w:val="center"/>
              <w:rPr>
                <w:rFonts w:asciiTheme="minorHAnsi" w:eastAsia="Times New Roman" w:hAnsiTheme="minorHAnsi" w:cstheme="minorHAnsi"/>
                <w:color w:val="000000"/>
                <w:sz w:val="21"/>
                <w:szCs w:val="21"/>
              </w:rPr>
            </w:pPr>
            <w:r>
              <w:rPr>
                <w:rFonts w:ascii="Arial" w:hAnsi="Arial" w:cs="Arial"/>
                <w:sz w:val="20"/>
                <w:szCs w:val="20"/>
              </w:rPr>
              <w:t>18,401</w:t>
            </w:r>
          </w:p>
        </w:tc>
        <w:tc>
          <w:tcPr>
            <w:tcW w:w="449" w:type="pct"/>
            <w:tcBorders>
              <w:top w:val="nil"/>
              <w:left w:val="nil"/>
              <w:bottom w:val="single" w:sz="8" w:space="0" w:color="000000"/>
              <w:right w:val="single" w:sz="4" w:space="0" w:color="auto"/>
            </w:tcBorders>
            <w:shd w:val="clear" w:color="auto" w:fill="auto"/>
            <w:noWrap/>
            <w:vAlign w:val="bottom"/>
            <w:hideMark/>
          </w:tcPr>
          <w:p w14:paraId="2C3F0737" w14:textId="0D97A524" w:rsidR="00F30542" w:rsidRPr="00BE076E" w:rsidRDefault="00F30542" w:rsidP="00F30542">
            <w:pPr>
              <w:widowControl/>
              <w:autoSpaceDE/>
              <w:autoSpaceDN/>
              <w:jc w:val="center"/>
              <w:rPr>
                <w:rFonts w:asciiTheme="minorHAnsi" w:eastAsia="Times New Roman" w:hAnsiTheme="minorHAnsi" w:cstheme="minorHAnsi"/>
                <w:color w:val="000000"/>
                <w:sz w:val="21"/>
                <w:szCs w:val="21"/>
              </w:rPr>
            </w:pPr>
            <w:r>
              <w:rPr>
                <w:rFonts w:ascii="Calibri" w:hAnsi="Calibri" w:cs="Calibri"/>
                <w:color w:val="000000"/>
              </w:rPr>
              <w:t>18,404</w:t>
            </w:r>
          </w:p>
        </w:tc>
        <w:tc>
          <w:tcPr>
            <w:tcW w:w="449" w:type="pct"/>
            <w:tcBorders>
              <w:top w:val="nil"/>
              <w:left w:val="nil"/>
              <w:bottom w:val="single" w:sz="8" w:space="0" w:color="000000"/>
              <w:right w:val="single" w:sz="4" w:space="0" w:color="auto"/>
            </w:tcBorders>
            <w:shd w:val="clear" w:color="auto" w:fill="auto"/>
            <w:noWrap/>
            <w:vAlign w:val="bottom"/>
            <w:hideMark/>
          </w:tcPr>
          <w:p w14:paraId="09048AC5" w14:textId="5C825A1E" w:rsidR="00F30542" w:rsidRPr="00BE076E" w:rsidRDefault="00F30542" w:rsidP="00F30542">
            <w:pPr>
              <w:widowControl/>
              <w:autoSpaceDE/>
              <w:autoSpaceDN/>
              <w:jc w:val="center"/>
              <w:rPr>
                <w:rFonts w:asciiTheme="minorHAnsi" w:eastAsia="Times New Roman" w:hAnsiTheme="minorHAnsi" w:cstheme="minorHAnsi"/>
                <w:color w:val="000000"/>
                <w:sz w:val="21"/>
                <w:szCs w:val="21"/>
              </w:rPr>
            </w:pPr>
            <w:r>
              <w:rPr>
                <w:rFonts w:ascii="Calibri" w:hAnsi="Calibri" w:cs="Calibri"/>
                <w:color w:val="000000"/>
              </w:rPr>
              <w:t>18,410</w:t>
            </w:r>
          </w:p>
        </w:tc>
        <w:tc>
          <w:tcPr>
            <w:tcW w:w="449" w:type="pct"/>
            <w:tcBorders>
              <w:top w:val="nil"/>
              <w:left w:val="nil"/>
              <w:bottom w:val="single" w:sz="8" w:space="0" w:color="000000"/>
              <w:right w:val="single" w:sz="4" w:space="0" w:color="auto"/>
            </w:tcBorders>
            <w:shd w:val="clear" w:color="auto" w:fill="auto"/>
            <w:noWrap/>
            <w:vAlign w:val="bottom"/>
            <w:hideMark/>
          </w:tcPr>
          <w:p w14:paraId="0E4C6D7A" w14:textId="0B7B61DE" w:rsidR="00F30542" w:rsidRPr="00BE076E" w:rsidRDefault="00F30542" w:rsidP="00F30542">
            <w:pPr>
              <w:widowControl/>
              <w:autoSpaceDE/>
              <w:autoSpaceDN/>
              <w:jc w:val="center"/>
              <w:rPr>
                <w:rFonts w:asciiTheme="minorHAnsi" w:eastAsia="Times New Roman" w:hAnsiTheme="minorHAnsi" w:cstheme="minorHAnsi"/>
                <w:color w:val="000000"/>
                <w:sz w:val="21"/>
                <w:szCs w:val="21"/>
              </w:rPr>
            </w:pPr>
            <w:r>
              <w:rPr>
                <w:rFonts w:ascii="Calibri" w:hAnsi="Calibri" w:cs="Calibri"/>
                <w:color w:val="000000"/>
              </w:rPr>
              <w:t>18,410</w:t>
            </w:r>
          </w:p>
        </w:tc>
        <w:tc>
          <w:tcPr>
            <w:tcW w:w="452" w:type="pct"/>
            <w:tcBorders>
              <w:top w:val="nil"/>
              <w:left w:val="nil"/>
              <w:bottom w:val="single" w:sz="8" w:space="0" w:color="000000"/>
              <w:right w:val="single" w:sz="4" w:space="0" w:color="auto"/>
            </w:tcBorders>
            <w:shd w:val="clear" w:color="auto" w:fill="auto"/>
            <w:noWrap/>
            <w:vAlign w:val="bottom"/>
            <w:hideMark/>
          </w:tcPr>
          <w:p w14:paraId="2510A6DB" w14:textId="45507279" w:rsidR="00F30542" w:rsidRPr="00BE076E" w:rsidRDefault="00F30542" w:rsidP="00F30542">
            <w:pPr>
              <w:widowControl/>
              <w:autoSpaceDE/>
              <w:autoSpaceDN/>
              <w:jc w:val="center"/>
              <w:rPr>
                <w:rFonts w:asciiTheme="minorHAnsi" w:eastAsia="Times New Roman" w:hAnsiTheme="minorHAnsi" w:cstheme="minorHAnsi"/>
                <w:color w:val="000000"/>
                <w:sz w:val="21"/>
                <w:szCs w:val="21"/>
              </w:rPr>
            </w:pPr>
            <w:r>
              <w:rPr>
                <w:rFonts w:ascii="Calibri" w:hAnsi="Calibri" w:cs="Calibri"/>
                <w:color w:val="000000"/>
              </w:rPr>
              <w:t>18,410</w:t>
            </w:r>
          </w:p>
        </w:tc>
      </w:tr>
      <w:tr w:rsidR="00F30542" w:rsidRPr="00BE076E" w14:paraId="0C095ACC" w14:textId="77777777" w:rsidTr="00C7249C">
        <w:trPr>
          <w:trHeight w:val="285"/>
          <w:jc w:val="center"/>
        </w:trPr>
        <w:tc>
          <w:tcPr>
            <w:tcW w:w="1847" w:type="pct"/>
            <w:tcBorders>
              <w:top w:val="nil"/>
              <w:left w:val="nil"/>
              <w:bottom w:val="nil"/>
              <w:right w:val="nil"/>
            </w:tcBorders>
            <w:shd w:val="clear" w:color="auto" w:fill="D9D9D9" w:themeFill="background1" w:themeFillShade="D9"/>
            <w:noWrap/>
            <w:vAlign w:val="bottom"/>
            <w:hideMark/>
          </w:tcPr>
          <w:p w14:paraId="7E31ACB1" w14:textId="77777777" w:rsidR="00F30542" w:rsidRPr="00BE076E" w:rsidRDefault="00F30542" w:rsidP="00F30542">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25" w:type="pct"/>
            <w:tcBorders>
              <w:top w:val="nil"/>
              <w:left w:val="nil"/>
              <w:bottom w:val="nil"/>
              <w:right w:val="nil"/>
            </w:tcBorders>
            <w:shd w:val="clear" w:color="auto" w:fill="D9D9D9" w:themeFill="background1" w:themeFillShade="D9"/>
            <w:noWrap/>
            <w:vAlign w:val="bottom"/>
            <w:hideMark/>
          </w:tcPr>
          <w:p w14:paraId="52BB0473" w14:textId="0A532075"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30" w:type="pct"/>
            <w:tcBorders>
              <w:top w:val="nil"/>
              <w:left w:val="nil"/>
              <w:bottom w:val="nil"/>
              <w:right w:val="nil"/>
            </w:tcBorders>
            <w:shd w:val="clear" w:color="auto" w:fill="D9D9D9" w:themeFill="background1" w:themeFillShade="D9"/>
            <w:noWrap/>
            <w:vAlign w:val="bottom"/>
            <w:hideMark/>
          </w:tcPr>
          <w:p w14:paraId="6BA69D3F" w14:textId="3210CF18"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71EB622F" w14:textId="49E59419"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6E229F48" w14:textId="076F6EC2"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414570E3" w14:textId="58F8BCA0"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20088551" w14:textId="59693026"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01EF2788" w14:textId="3368FC78"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52" w:type="pct"/>
            <w:tcBorders>
              <w:top w:val="nil"/>
              <w:left w:val="nil"/>
              <w:bottom w:val="nil"/>
              <w:right w:val="nil"/>
            </w:tcBorders>
            <w:shd w:val="clear" w:color="auto" w:fill="D9D9D9" w:themeFill="background1" w:themeFillShade="D9"/>
            <w:noWrap/>
            <w:vAlign w:val="bottom"/>
            <w:hideMark/>
          </w:tcPr>
          <w:p w14:paraId="4ECC3B3C" w14:textId="5DAA5930" w:rsidR="00F30542" w:rsidRPr="00BE076E" w:rsidRDefault="00F30542" w:rsidP="00F30542">
            <w:pPr>
              <w:widowControl/>
              <w:autoSpaceDE/>
              <w:autoSpaceDN/>
              <w:jc w:val="center"/>
              <w:rPr>
                <w:rFonts w:asciiTheme="minorHAnsi" w:eastAsia="Times New Roman" w:hAnsiTheme="minorHAnsi" w:cstheme="minorHAnsi"/>
                <w:color w:val="000000"/>
              </w:rPr>
            </w:pPr>
          </w:p>
        </w:tc>
      </w:tr>
      <w:tr w:rsidR="00F30542" w:rsidRPr="00BE076E" w14:paraId="41D0B94C" w14:textId="77777777" w:rsidTr="00C7249C">
        <w:trPr>
          <w:trHeight w:val="285"/>
          <w:jc w:val="center"/>
        </w:trPr>
        <w:tc>
          <w:tcPr>
            <w:tcW w:w="1847" w:type="pct"/>
            <w:tcBorders>
              <w:top w:val="single" w:sz="8" w:space="0" w:color="000000"/>
              <w:left w:val="single" w:sz="8" w:space="0" w:color="000000"/>
              <w:bottom w:val="nil"/>
              <w:right w:val="nil"/>
            </w:tcBorders>
            <w:shd w:val="clear" w:color="auto" w:fill="auto"/>
            <w:noWrap/>
            <w:vAlign w:val="center"/>
            <w:hideMark/>
          </w:tcPr>
          <w:p w14:paraId="5DED0119" w14:textId="77777777" w:rsidR="00F30542" w:rsidRPr="00BE076E" w:rsidRDefault="00F30542" w:rsidP="00F30542">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 xml:space="preserve">Water Use Efficiency Since Baseline </w:t>
            </w:r>
          </w:p>
        </w:tc>
        <w:tc>
          <w:tcPr>
            <w:tcW w:w="425" w:type="pct"/>
            <w:tcBorders>
              <w:top w:val="single" w:sz="8" w:space="0" w:color="000000"/>
              <w:left w:val="single" w:sz="8" w:space="0" w:color="000000"/>
              <w:bottom w:val="single" w:sz="4" w:space="0" w:color="auto"/>
              <w:right w:val="single" w:sz="8" w:space="0" w:color="000000"/>
            </w:tcBorders>
            <w:shd w:val="clear" w:color="auto" w:fill="auto"/>
            <w:noWrap/>
            <w:vAlign w:val="bottom"/>
            <w:hideMark/>
          </w:tcPr>
          <w:p w14:paraId="685016BD" w14:textId="7E936C16"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2010</w:t>
            </w:r>
          </w:p>
        </w:tc>
        <w:tc>
          <w:tcPr>
            <w:tcW w:w="30" w:type="pct"/>
            <w:tcBorders>
              <w:top w:val="nil"/>
              <w:left w:val="nil"/>
              <w:bottom w:val="nil"/>
              <w:right w:val="nil"/>
            </w:tcBorders>
            <w:shd w:val="clear" w:color="auto" w:fill="auto"/>
            <w:noWrap/>
            <w:vAlign w:val="bottom"/>
            <w:hideMark/>
          </w:tcPr>
          <w:p w14:paraId="638537C2" w14:textId="6B2C7F38"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single" w:sz="8" w:space="0" w:color="000000"/>
              <w:left w:val="single" w:sz="8" w:space="0" w:color="000000"/>
              <w:bottom w:val="single" w:sz="8" w:space="0" w:color="000000"/>
              <w:right w:val="single" w:sz="4" w:space="0" w:color="auto"/>
            </w:tcBorders>
            <w:shd w:val="clear" w:color="auto" w:fill="auto"/>
            <w:noWrap/>
            <w:vAlign w:val="bottom"/>
            <w:hideMark/>
          </w:tcPr>
          <w:p w14:paraId="08B90B49" w14:textId="1132C19F"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2015</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3DF2A206" w14:textId="5EF76496"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2020</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203E83FE" w14:textId="06C35331"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2025</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195A6983" w14:textId="5CC41288"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2030</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3C8E8FF2" w14:textId="6B910343"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2035</w:t>
            </w:r>
          </w:p>
        </w:tc>
        <w:tc>
          <w:tcPr>
            <w:tcW w:w="452" w:type="pct"/>
            <w:tcBorders>
              <w:top w:val="single" w:sz="8" w:space="0" w:color="000000"/>
              <w:left w:val="nil"/>
              <w:bottom w:val="single" w:sz="8" w:space="0" w:color="000000"/>
              <w:right w:val="single" w:sz="4" w:space="0" w:color="auto"/>
            </w:tcBorders>
            <w:shd w:val="clear" w:color="auto" w:fill="auto"/>
            <w:noWrap/>
            <w:vAlign w:val="bottom"/>
            <w:hideMark/>
          </w:tcPr>
          <w:p w14:paraId="44350A16" w14:textId="1BE9C775"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2040</w:t>
            </w:r>
          </w:p>
        </w:tc>
      </w:tr>
      <w:tr w:rsidR="00F30542" w:rsidRPr="00BE076E" w14:paraId="195F2FBF" w14:textId="77777777" w:rsidTr="00C7249C">
        <w:trPr>
          <w:trHeight w:val="273"/>
          <w:jc w:val="center"/>
        </w:trPr>
        <w:tc>
          <w:tcPr>
            <w:tcW w:w="1847" w:type="pct"/>
            <w:tcBorders>
              <w:top w:val="single" w:sz="8" w:space="0" w:color="000000"/>
              <w:left w:val="single" w:sz="8" w:space="0" w:color="000000"/>
              <w:bottom w:val="nil"/>
              <w:right w:val="nil"/>
            </w:tcBorders>
            <w:shd w:val="clear" w:color="auto" w:fill="auto"/>
            <w:noWrap/>
            <w:vAlign w:val="bottom"/>
            <w:hideMark/>
          </w:tcPr>
          <w:p w14:paraId="7F616123" w14:textId="77777777" w:rsidR="00F30542" w:rsidRPr="00BE076E" w:rsidRDefault="00F30542" w:rsidP="00F30542">
            <w:pPr>
              <w:widowControl/>
              <w:autoSpaceDE/>
              <w:autoSpaceDN/>
              <w:rPr>
                <w:rFonts w:asciiTheme="minorHAnsi" w:eastAsia="Times New Roman" w:hAnsiTheme="minorHAnsi" w:cstheme="minorHAnsi"/>
              </w:rPr>
            </w:pPr>
            <w:r w:rsidRPr="00BE076E">
              <w:rPr>
                <w:rFonts w:asciiTheme="minorHAnsi" w:eastAsia="Times New Roman" w:hAnsiTheme="minorHAnsi" w:cstheme="minorHAnsi"/>
              </w:rPr>
              <w:t>Per Capita Water Use (GPCD)</w:t>
            </w:r>
          </w:p>
        </w:tc>
        <w:tc>
          <w:tcPr>
            <w:tcW w:w="425" w:type="pct"/>
            <w:tcBorders>
              <w:top w:val="single" w:sz="8" w:space="0" w:color="000000"/>
              <w:left w:val="single" w:sz="8" w:space="0" w:color="000000"/>
              <w:bottom w:val="single" w:sz="4" w:space="0" w:color="auto"/>
              <w:right w:val="single" w:sz="8" w:space="0" w:color="000000"/>
            </w:tcBorders>
            <w:shd w:val="clear" w:color="auto" w:fill="auto"/>
            <w:noWrap/>
            <w:vAlign w:val="bottom"/>
            <w:hideMark/>
          </w:tcPr>
          <w:p w14:paraId="55D87553" w14:textId="5E52648A"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231</w:t>
            </w:r>
          </w:p>
        </w:tc>
        <w:tc>
          <w:tcPr>
            <w:tcW w:w="30" w:type="pct"/>
            <w:tcBorders>
              <w:top w:val="nil"/>
              <w:left w:val="nil"/>
              <w:bottom w:val="nil"/>
              <w:right w:val="nil"/>
            </w:tcBorders>
            <w:shd w:val="clear" w:color="auto" w:fill="auto"/>
            <w:noWrap/>
            <w:vAlign w:val="bottom"/>
            <w:hideMark/>
          </w:tcPr>
          <w:p w14:paraId="6C19C37F" w14:textId="19E7D89A"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single" w:sz="8" w:space="0" w:color="000000"/>
              <w:bottom w:val="single" w:sz="4" w:space="0" w:color="auto"/>
              <w:right w:val="single" w:sz="4" w:space="0" w:color="auto"/>
            </w:tcBorders>
            <w:shd w:val="clear" w:color="auto" w:fill="auto"/>
            <w:noWrap/>
            <w:vAlign w:val="bottom"/>
            <w:hideMark/>
          </w:tcPr>
          <w:p w14:paraId="336DD0E1" w14:textId="73AD7B4C"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203</w:t>
            </w:r>
          </w:p>
        </w:tc>
        <w:tc>
          <w:tcPr>
            <w:tcW w:w="449" w:type="pct"/>
            <w:tcBorders>
              <w:top w:val="nil"/>
              <w:left w:val="nil"/>
              <w:bottom w:val="single" w:sz="4" w:space="0" w:color="auto"/>
              <w:right w:val="single" w:sz="4" w:space="0" w:color="auto"/>
            </w:tcBorders>
            <w:shd w:val="clear" w:color="auto" w:fill="auto"/>
            <w:noWrap/>
            <w:vAlign w:val="bottom"/>
            <w:hideMark/>
          </w:tcPr>
          <w:p w14:paraId="16F31764" w14:textId="397A3874"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154</w:t>
            </w:r>
          </w:p>
        </w:tc>
        <w:tc>
          <w:tcPr>
            <w:tcW w:w="449" w:type="pct"/>
            <w:tcBorders>
              <w:top w:val="nil"/>
              <w:left w:val="nil"/>
              <w:bottom w:val="single" w:sz="4" w:space="0" w:color="auto"/>
              <w:right w:val="single" w:sz="4" w:space="0" w:color="auto"/>
            </w:tcBorders>
            <w:shd w:val="clear" w:color="auto" w:fill="auto"/>
            <w:noWrap/>
            <w:vAlign w:val="bottom"/>
            <w:hideMark/>
          </w:tcPr>
          <w:p w14:paraId="06D50E08" w14:textId="162F7681"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175</w:t>
            </w:r>
          </w:p>
        </w:tc>
        <w:tc>
          <w:tcPr>
            <w:tcW w:w="449" w:type="pct"/>
            <w:tcBorders>
              <w:top w:val="nil"/>
              <w:left w:val="nil"/>
              <w:bottom w:val="single" w:sz="4" w:space="0" w:color="auto"/>
              <w:right w:val="single" w:sz="4" w:space="0" w:color="auto"/>
            </w:tcBorders>
            <w:shd w:val="clear" w:color="auto" w:fill="auto"/>
            <w:noWrap/>
            <w:vAlign w:val="bottom"/>
            <w:hideMark/>
          </w:tcPr>
          <w:p w14:paraId="3687ECF3" w14:textId="3953A67D"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177</w:t>
            </w:r>
          </w:p>
        </w:tc>
        <w:tc>
          <w:tcPr>
            <w:tcW w:w="449" w:type="pct"/>
            <w:tcBorders>
              <w:top w:val="nil"/>
              <w:left w:val="nil"/>
              <w:bottom w:val="single" w:sz="4" w:space="0" w:color="auto"/>
              <w:right w:val="single" w:sz="4" w:space="0" w:color="auto"/>
            </w:tcBorders>
            <w:shd w:val="clear" w:color="auto" w:fill="auto"/>
            <w:noWrap/>
            <w:vAlign w:val="bottom"/>
            <w:hideMark/>
          </w:tcPr>
          <w:p w14:paraId="1799E7EB" w14:textId="446FF9D8"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176</w:t>
            </w:r>
          </w:p>
        </w:tc>
        <w:tc>
          <w:tcPr>
            <w:tcW w:w="452" w:type="pct"/>
            <w:tcBorders>
              <w:top w:val="nil"/>
              <w:left w:val="nil"/>
              <w:bottom w:val="single" w:sz="4" w:space="0" w:color="auto"/>
              <w:right w:val="single" w:sz="4" w:space="0" w:color="auto"/>
            </w:tcBorders>
            <w:shd w:val="clear" w:color="auto" w:fill="auto"/>
            <w:noWrap/>
            <w:vAlign w:val="bottom"/>
            <w:hideMark/>
          </w:tcPr>
          <w:p w14:paraId="0662DA59" w14:textId="5E3C6561"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175</w:t>
            </w:r>
          </w:p>
        </w:tc>
      </w:tr>
      <w:tr w:rsidR="00F30542" w:rsidRPr="00BE076E" w14:paraId="7F1555BF" w14:textId="77777777" w:rsidTr="00C7249C">
        <w:trPr>
          <w:trHeight w:val="285"/>
          <w:jc w:val="center"/>
        </w:trPr>
        <w:tc>
          <w:tcPr>
            <w:tcW w:w="1847" w:type="pct"/>
            <w:tcBorders>
              <w:top w:val="single" w:sz="4" w:space="0" w:color="000000"/>
              <w:left w:val="single" w:sz="8" w:space="0" w:color="000000"/>
              <w:bottom w:val="double" w:sz="6" w:space="0" w:color="000000"/>
              <w:right w:val="nil"/>
            </w:tcBorders>
            <w:shd w:val="clear" w:color="auto" w:fill="auto"/>
            <w:noWrap/>
            <w:vAlign w:val="bottom"/>
            <w:hideMark/>
          </w:tcPr>
          <w:p w14:paraId="73B77AB1" w14:textId="77777777" w:rsidR="00F30542" w:rsidRPr="00BE076E" w:rsidRDefault="00F30542" w:rsidP="00F30542">
            <w:pPr>
              <w:widowControl/>
              <w:autoSpaceDE/>
              <w:autoSpaceDN/>
              <w:rPr>
                <w:rFonts w:asciiTheme="minorHAnsi" w:eastAsia="Times New Roman" w:hAnsiTheme="minorHAnsi" w:cstheme="minorHAnsi"/>
              </w:rPr>
            </w:pPr>
            <w:r w:rsidRPr="00BE076E">
              <w:rPr>
                <w:rFonts w:asciiTheme="minorHAnsi" w:eastAsia="Times New Roman" w:hAnsiTheme="minorHAnsi" w:cstheme="minorHAnsi"/>
              </w:rPr>
              <w:t>Change in Per Capita Water Use from Baseline (GPCD)</w:t>
            </w:r>
          </w:p>
        </w:tc>
        <w:tc>
          <w:tcPr>
            <w:tcW w:w="425" w:type="pct"/>
            <w:tcBorders>
              <w:top w:val="nil"/>
              <w:left w:val="single" w:sz="8" w:space="0" w:color="000000"/>
              <w:bottom w:val="double" w:sz="6" w:space="0" w:color="000000"/>
              <w:right w:val="single" w:sz="8" w:space="0" w:color="000000"/>
            </w:tcBorders>
            <w:shd w:val="clear" w:color="000000" w:fill="D9D9D9"/>
            <w:noWrap/>
            <w:vAlign w:val="bottom"/>
            <w:hideMark/>
          </w:tcPr>
          <w:p w14:paraId="60EABD01" w14:textId="4E0A204A"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30" w:type="pct"/>
            <w:tcBorders>
              <w:top w:val="nil"/>
              <w:left w:val="nil"/>
              <w:bottom w:val="nil"/>
              <w:right w:val="nil"/>
            </w:tcBorders>
            <w:shd w:val="clear" w:color="auto" w:fill="auto"/>
            <w:noWrap/>
            <w:vAlign w:val="bottom"/>
            <w:hideMark/>
          </w:tcPr>
          <w:p w14:paraId="2861AE00" w14:textId="75859FDB"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single" w:sz="8" w:space="0" w:color="000000"/>
              <w:bottom w:val="double" w:sz="6" w:space="0" w:color="000000"/>
              <w:right w:val="single" w:sz="4" w:space="0" w:color="auto"/>
            </w:tcBorders>
            <w:shd w:val="clear" w:color="auto" w:fill="auto"/>
            <w:noWrap/>
            <w:vAlign w:val="bottom"/>
            <w:hideMark/>
          </w:tcPr>
          <w:p w14:paraId="465CF949" w14:textId="225280C2"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(29)</w:t>
            </w:r>
          </w:p>
        </w:tc>
        <w:tc>
          <w:tcPr>
            <w:tcW w:w="449" w:type="pct"/>
            <w:tcBorders>
              <w:top w:val="nil"/>
              <w:left w:val="nil"/>
              <w:bottom w:val="double" w:sz="6" w:space="0" w:color="000000"/>
              <w:right w:val="single" w:sz="4" w:space="0" w:color="auto"/>
            </w:tcBorders>
            <w:shd w:val="clear" w:color="auto" w:fill="auto"/>
            <w:noWrap/>
            <w:vAlign w:val="bottom"/>
            <w:hideMark/>
          </w:tcPr>
          <w:p w14:paraId="77D443B4" w14:textId="5222510A"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(77)</w:t>
            </w:r>
          </w:p>
        </w:tc>
        <w:tc>
          <w:tcPr>
            <w:tcW w:w="449" w:type="pct"/>
            <w:tcBorders>
              <w:top w:val="nil"/>
              <w:left w:val="nil"/>
              <w:bottom w:val="double" w:sz="6" w:space="0" w:color="000000"/>
              <w:right w:val="single" w:sz="4" w:space="0" w:color="auto"/>
            </w:tcBorders>
            <w:shd w:val="clear" w:color="auto" w:fill="auto"/>
            <w:noWrap/>
            <w:vAlign w:val="bottom"/>
            <w:hideMark/>
          </w:tcPr>
          <w:p w14:paraId="25363698" w14:textId="098BE02D"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(56)</w:t>
            </w:r>
          </w:p>
        </w:tc>
        <w:tc>
          <w:tcPr>
            <w:tcW w:w="449" w:type="pct"/>
            <w:tcBorders>
              <w:top w:val="nil"/>
              <w:left w:val="nil"/>
              <w:bottom w:val="double" w:sz="6" w:space="0" w:color="000000"/>
              <w:right w:val="single" w:sz="4" w:space="0" w:color="auto"/>
            </w:tcBorders>
            <w:shd w:val="clear" w:color="auto" w:fill="auto"/>
            <w:noWrap/>
            <w:vAlign w:val="bottom"/>
            <w:hideMark/>
          </w:tcPr>
          <w:p w14:paraId="2BD935C5" w14:textId="5623D545"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(54)</w:t>
            </w:r>
          </w:p>
        </w:tc>
        <w:tc>
          <w:tcPr>
            <w:tcW w:w="449" w:type="pct"/>
            <w:tcBorders>
              <w:top w:val="nil"/>
              <w:left w:val="nil"/>
              <w:bottom w:val="double" w:sz="6" w:space="0" w:color="000000"/>
              <w:right w:val="single" w:sz="4" w:space="0" w:color="auto"/>
            </w:tcBorders>
            <w:shd w:val="clear" w:color="auto" w:fill="auto"/>
            <w:noWrap/>
            <w:vAlign w:val="bottom"/>
            <w:hideMark/>
          </w:tcPr>
          <w:p w14:paraId="46F08428" w14:textId="37B99760"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(55)</w:t>
            </w:r>
          </w:p>
        </w:tc>
        <w:tc>
          <w:tcPr>
            <w:tcW w:w="452" w:type="pct"/>
            <w:tcBorders>
              <w:top w:val="nil"/>
              <w:left w:val="nil"/>
              <w:bottom w:val="double" w:sz="6" w:space="0" w:color="000000"/>
              <w:right w:val="single" w:sz="4" w:space="0" w:color="auto"/>
            </w:tcBorders>
            <w:shd w:val="clear" w:color="auto" w:fill="auto"/>
            <w:noWrap/>
            <w:vAlign w:val="bottom"/>
            <w:hideMark/>
          </w:tcPr>
          <w:p w14:paraId="140AD836" w14:textId="65F11983"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(56)</w:t>
            </w:r>
          </w:p>
        </w:tc>
      </w:tr>
      <w:tr w:rsidR="00F30542" w:rsidRPr="00BE076E" w14:paraId="344A944D" w14:textId="77777777" w:rsidTr="00C7249C">
        <w:trPr>
          <w:trHeight w:val="296"/>
          <w:jc w:val="center"/>
        </w:trPr>
        <w:tc>
          <w:tcPr>
            <w:tcW w:w="1847" w:type="pct"/>
            <w:tcBorders>
              <w:top w:val="nil"/>
              <w:left w:val="single" w:sz="8" w:space="0" w:color="000000"/>
              <w:bottom w:val="single" w:sz="8" w:space="0" w:color="000000"/>
              <w:right w:val="nil"/>
            </w:tcBorders>
            <w:shd w:val="clear" w:color="auto" w:fill="auto"/>
            <w:noWrap/>
            <w:vAlign w:val="bottom"/>
            <w:hideMark/>
          </w:tcPr>
          <w:p w14:paraId="70878130" w14:textId="77777777" w:rsidR="00F30542" w:rsidRPr="00BE076E" w:rsidRDefault="00F30542" w:rsidP="00F30542">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Estimated Water Use Efficiency Since Baseline</w:t>
            </w:r>
          </w:p>
        </w:tc>
        <w:tc>
          <w:tcPr>
            <w:tcW w:w="425" w:type="pct"/>
            <w:tcBorders>
              <w:top w:val="nil"/>
              <w:left w:val="single" w:sz="8" w:space="0" w:color="000000"/>
              <w:bottom w:val="single" w:sz="8" w:space="0" w:color="000000"/>
              <w:right w:val="single" w:sz="8" w:space="0" w:color="000000"/>
            </w:tcBorders>
            <w:shd w:val="clear" w:color="000000" w:fill="D9D9D9"/>
            <w:noWrap/>
            <w:vAlign w:val="bottom"/>
            <w:hideMark/>
          </w:tcPr>
          <w:p w14:paraId="1973F192" w14:textId="6D6C960C"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30" w:type="pct"/>
            <w:tcBorders>
              <w:top w:val="nil"/>
              <w:left w:val="nil"/>
              <w:bottom w:val="nil"/>
              <w:right w:val="nil"/>
            </w:tcBorders>
            <w:shd w:val="clear" w:color="auto" w:fill="auto"/>
            <w:noWrap/>
            <w:vAlign w:val="bottom"/>
            <w:hideMark/>
          </w:tcPr>
          <w:p w14:paraId="10072D82" w14:textId="79C533EE"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single" w:sz="8" w:space="0" w:color="000000"/>
              <w:bottom w:val="single" w:sz="8" w:space="0" w:color="000000"/>
              <w:right w:val="single" w:sz="4" w:space="0" w:color="auto"/>
            </w:tcBorders>
            <w:shd w:val="clear" w:color="auto" w:fill="auto"/>
            <w:noWrap/>
            <w:vAlign w:val="bottom"/>
            <w:hideMark/>
          </w:tcPr>
          <w:p w14:paraId="7E6981EE" w14:textId="742A5CE6"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610</w:t>
            </w:r>
          </w:p>
        </w:tc>
        <w:tc>
          <w:tcPr>
            <w:tcW w:w="449" w:type="pct"/>
            <w:tcBorders>
              <w:top w:val="nil"/>
              <w:left w:val="nil"/>
              <w:bottom w:val="single" w:sz="8" w:space="0" w:color="000000"/>
              <w:right w:val="single" w:sz="4" w:space="0" w:color="auto"/>
            </w:tcBorders>
            <w:shd w:val="clear" w:color="auto" w:fill="auto"/>
            <w:noWrap/>
            <w:vAlign w:val="bottom"/>
            <w:hideMark/>
          </w:tcPr>
          <w:p w14:paraId="30AA8006" w14:textId="253AC6EB"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1,595</w:t>
            </w:r>
          </w:p>
        </w:tc>
        <w:tc>
          <w:tcPr>
            <w:tcW w:w="449" w:type="pct"/>
            <w:tcBorders>
              <w:top w:val="nil"/>
              <w:left w:val="nil"/>
              <w:bottom w:val="single" w:sz="8" w:space="0" w:color="000000"/>
              <w:right w:val="single" w:sz="4" w:space="0" w:color="auto"/>
            </w:tcBorders>
            <w:shd w:val="clear" w:color="auto" w:fill="auto"/>
            <w:noWrap/>
            <w:vAlign w:val="bottom"/>
            <w:hideMark/>
          </w:tcPr>
          <w:p w14:paraId="17FE23B3" w14:textId="7608BBEF"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1,162</w:t>
            </w:r>
          </w:p>
        </w:tc>
        <w:tc>
          <w:tcPr>
            <w:tcW w:w="449" w:type="pct"/>
            <w:tcBorders>
              <w:top w:val="nil"/>
              <w:left w:val="nil"/>
              <w:bottom w:val="single" w:sz="8" w:space="0" w:color="000000"/>
              <w:right w:val="single" w:sz="4" w:space="0" w:color="auto"/>
            </w:tcBorders>
            <w:shd w:val="clear" w:color="auto" w:fill="auto"/>
            <w:noWrap/>
            <w:vAlign w:val="bottom"/>
            <w:hideMark/>
          </w:tcPr>
          <w:p w14:paraId="0BAC4260" w14:textId="5EA57F1E"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1,110</w:t>
            </w:r>
          </w:p>
        </w:tc>
        <w:tc>
          <w:tcPr>
            <w:tcW w:w="449" w:type="pct"/>
            <w:tcBorders>
              <w:top w:val="nil"/>
              <w:left w:val="nil"/>
              <w:bottom w:val="single" w:sz="8" w:space="0" w:color="000000"/>
              <w:right w:val="single" w:sz="4" w:space="0" w:color="auto"/>
            </w:tcBorders>
            <w:shd w:val="clear" w:color="auto" w:fill="auto"/>
            <w:noWrap/>
            <w:vAlign w:val="bottom"/>
            <w:hideMark/>
          </w:tcPr>
          <w:p w14:paraId="6A7B2720" w14:textId="477B4251"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1,137</w:t>
            </w:r>
          </w:p>
        </w:tc>
        <w:tc>
          <w:tcPr>
            <w:tcW w:w="452" w:type="pct"/>
            <w:tcBorders>
              <w:top w:val="nil"/>
              <w:left w:val="nil"/>
              <w:bottom w:val="single" w:sz="8" w:space="0" w:color="000000"/>
              <w:right w:val="single" w:sz="4" w:space="0" w:color="auto"/>
            </w:tcBorders>
            <w:shd w:val="clear" w:color="auto" w:fill="auto"/>
            <w:noWrap/>
            <w:vAlign w:val="bottom"/>
            <w:hideMark/>
          </w:tcPr>
          <w:p w14:paraId="1198F70E" w14:textId="07CF0B25"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1,153</w:t>
            </w:r>
          </w:p>
        </w:tc>
      </w:tr>
      <w:tr w:rsidR="00F30542" w:rsidRPr="00BE076E" w14:paraId="037BAFF2" w14:textId="77777777" w:rsidTr="00C7249C">
        <w:trPr>
          <w:trHeight w:val="285"/>
          <w:jc w:val="center"/>
        </w:trPr>
        <w:tc>
          <w:tcPr>
            <w:tcW w:w="1847" w:type="pct"/>
            <w:tcBorders>
              <w:top w:val="nil"/>
              <w:left w:val="nil"/>
              <w:bottom w:val="nil"/>
              <w:right w:val="nil"/>
            </w:tcBorders>
            <w:shd w:val="clear" w:color="auto" w:fill="D9D9D9" w:themeFill="background1" w:themeFillShade="D9"/>
            <w:noWrap/>
            <w:vAlign w:val="bottom"/>
            <w:hideMark/>
          </w:tcPr>
          <w:p w14:paraId="2C281B00" w14:textId="77777777" w:rsidR="00F30542" w:rsidRPr="00BE076E" w:rsidRDefault="00F30542" w:rsidP="00F30542">
            <w:pPr>
              <w:widowControl/>
              <w:autoSpaceDE/>
              <w:autoSpaceDN/>
              <w:rPr>
                <w:rFonts w:asciiTheme="minorHAnsi" w:eastAsia="Times New Roman" w:hAnsiTheme="minorHAnsi" w:cstheme="minorHAnsi"/>
                <w:color w:val="000000"/>
              </w:rPr>
            </w:pPr>
            <w:r w:rsidRPr="00BE076E">
              <w:rPr>
                <w:rFonts w:asciiTheme="minorHAnsi" w:eastAsia="Times New Roman" w:hAnsiTheme="minorHAnsi" w:cstheme="minorHAnsi"/>
                <w:color w:val="000000"/>
              </w:rPr>
              <w:t> </w:t>
            </w:r>
          </w:p>
        </w:tc>
        <w:tc>
          <w:tcPr>
            <w:tcW w:w="425" w:type="pct"/>
            <w:tcBorders>
              <w:top w:val="nil"/>
              <w:left w:val="nil"/>
              <w:bottom w:val="nil"/>
              <w:right w:val="nil"/>
            </w:tcBorders>
            <w:shd w:val="clear" w:color="auto" w:fill="D9D9D9" w:themeFill="background1" w:themeFillShade="D9"/>
            <w:noWrap/>
            <w:vAlign w:val="bottom"/>
            <w:hideMark/>
          </w:tcPr>
          <w:p w14:paraId="19A09E5A" w14:textId="2CEB37D9"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30" w:type="pct"/>
            <w:tcBorders>
              <w:top w:val="nil"/>
              <w:left w:val="nil"/>
              <w:bottom w:val="nil"/>
              <w:right w:val="nil"/>
            </w:tcBorders>
            <w:shd w:val="clear" w:color="auto" w:fill="D9D9D9" w:themeFill="background1" w:themeFillShade="D9"/>
            <w:noWrap/>
            <w:vAlign w:val="bottom"/>
            <w:hideMark/>
          </w:tcPr>
          <w:p w14:paraId="41E7A3E2" w14:textId="56CA5C84"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6E86EFFD" w14:textId="2C4C283E"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49B1A369" w14:textId="00B0A8C5"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3ED6DF91" w14:textId="144743AB"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544B9125" w14:textId="0CFBB025"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nil"/>
              <w:bottom w:val="nil"/>
              <w:right w:val="nil"/>
            </w:tcBorders>
            <w:shd w:val="clear" w:color="auto" w:fill="D9D9D9" w:themeFill="background1" w:themeFillShade="D9"/>
            <w:noWrap/>
            <w:vAlign w:val="bottom"/>
            <w:hideMark/>
          </w:tcPr>
          <w:p w14:paraId="720C1F9D" w14:textId="2EA14330"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52" w:type="pct"/>
            <w:tcBorders>
              <w:top w:val="nil"/>
              <w:left w:val="nil"/>
              <w:bottom w:val="nil"/>
              <w:right w:val="nil"/>
            </w:tcBorders>
            <w:shd w:val="clear" w:color="auto" w:fill="D9D9D9" w:themeFill="background1" w:themeFillShade="D9"/>
            <w:noWrap/>
            <w:vAlign w:val="bottom"/>
            <w:hideMark/>
          </w:tcPr>
          <w:p w14:paraId="5625CECF" w14:textId="7B9B4C0F" w:rsidR="00F30542" w:rsidRPr="00BE076E" w:rsidRDefault="00F30542" w:rsidP="00F30542">
            <w:pPr>
              <w:widowControl/>
              <w:autoSpaceDE/>
              <w:autoSpaceDN/>
              <w:jc w:val="center"/>
              <w:rPr>
                <w:rFonts w:asciiTheme="minorHAnsi" w:eastAsia="Times New Roman" w:hAnsiTheme="minorHAnsi" w:cstheme="minorHAnsi"/>
                <w:color w:val="000000"/>
              </w:rPr>
            </w:pPr>
          </w:p>
        </w:tc>
      </w:tr>
      <w:tr w:rsidR="00F30542" w:rsidRPr="00BE076E" w14:paraId="71884563" w14:textId="77777777" w:rsidTr="00C7249C">
        <w:trPr>
          <w:trHeight w:val="285"/>
          <w:jc w:val="center"/>
        </w:trPr>
        <w:tc>
          <w:tcPr>
            <w:tcW w:w="1847" w:type="pct"/>
            <w:tcBorders>
              <w:top w:val="single" w:sz="8" w:space="0" w:color="000000"/>
              <w:left w:val="single" w:sz="8" w:space="0" w:color="000000"/>
              <w:bottom w:val="single" w:sz="8" w:space="0" w:color="000000"/>
              <w:right w:val="nil"/>
            </w:tcBorders>
            <w:shd w:val="clear" w:color="auto" w:fill="auto"/>
            <w:noWrap/>
            <w:vAlign w:val="center"/>
            <w:hideMark/>
          </w:tcPr>
          <w:p w14:paraId="3B199B19" w14:textId="77777777" w:rsidR="00F30542" w:rsidRPr="00BE076E" w:rsidRDefault="00F30542" w:rsidP="00F30542">
            <w:pPr>
              <w:widowControl/>
              <w:autoSpaceDE/>
              <w:autoSpaceDN/>
              <w:jc w:val="center"/>
              <w:rPr>
                <w:rFonts w:asciiTheme="minorHAnsi" w:eastAsia="Times New Roman" w:hAnsiTheme="minorHAnsi" w:cstheme="minorHAnsi"/>
                <w:b/>
                <w:bCs/>
                <w:color w:val="000000"/>
              </w:rPr>
            </w:pPr>
            <w:r w:rsidRPr="00BE076E">
              <w:rPr>
                <w:rFonts w:asciiTheme="minorHAnsi" w:eastAsia="Times New Roman" w:hAnsiTheme="minorHAnsi" w:cstheme="minorHAnsi"/>
                <w:b/>
                <w:bCs/>
                <w:color w:val="000000"/>
              </w:rPr>
              <w:t>Total Service Area Water Demands</w:t>
            </w:r>
          </w:p>
        </w:tc>
        <w:tc>
          <w:tcPr>
            <w:tcW w:w="425" w:type="pct"/>
            <w:tcBorders>
              <w:top w:val="single" w:sz="8" w:space="0" w:color="auto"/>
              <w:left w:val="single" w:sz="8" w:space="0" w:color="000000"/>
              <w:bottom w:val="single" w:sz="8" w:space="0" w:color="auto"/>
              <w:right w:val="single" w:sz="8" w:space="0" w:color="auto"/>
            </w:tcBorders>
            <w:shd w:val="clear" w:color="auto" w:fill="auto"/>
            <w:noWrap/>
            <w:vAlign w:val="bottom"/>
            <w:hideMark/>
          </w:tcPr>
          <w:p w14:paraId="605FF329" w14:textId="221B0C95"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2010</w:t>
            </w:r>
          </w:p>
        </w:tc>
        <w:tc>
          <w:tcPr>
            <w:tcW w:w="30" w:type="pct"/>
            <w:tcBorders>
              <w:top w:val="nil"/>
              <w:left w:val="nil"/>
              <w:bottom w:val="nil"/>
              <w:right w:val="nil"/>
            </w:tcBorders>
            <w:shd w:val="clear" w:color="auto" w:fill="auto"/>
            <w:noWrap/>
            <w:vAlign w:val="bottom"/>
            <w:hideMark/>
          </w:tcPr>
          <w:p w14:paraId="5C004702" w14:textId="0FC1C5D0"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single" w:sz="8" w:space="0" w:color="000000"/>
              <w:left w:val="single" w:sz="8" w:space="0" w:color="000000"/>
              <w:bottom w:val="single" w:sz="8" w:space="0" w:color="000000"/>
              <w:right w:val="single" w:sz="4" w:space="0" w:color="auto"/>
            </w:tcBorders>
            <w:shd w:val="clear" w:color="auto" w:fill="auto"/>
            <w:noWrap/>
            <w:vAlign w:val="bottom"/>
            <w:hideMark/>
          </w:tcPr>
          <w:p w14:paraId="11B0ECC6" w14:textId="72FB8AE1"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2015</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4B7821A0" w14:textId="58313849"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2020</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5AAECBB8" w14:textId="59C03DAF"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2025</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7ECA2E74" w14:textId="303E5BF8"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2030</w:t>
            </w:r>
          </w:p>
        </w:tc>
        <w:tc>
          <w:tcPr>
            <w:tcW w:w="449" w:type="pct"/>
            <w:tcBorders>
              <w:top w:val="single" w:sz="8" w:space="0" w:color="000000"/>
              <w:left w:val="nil"/>
              <w:bottom w:val="single" w:sz="8" w:space="0" w:color="000000"/>
              <w:right w:val="single" w:sz="4" w:space="0" w:color="auto"/>
            </w:tcBorders>
            <w:shd w:val="clear" w:color="auto" w:fill="auto"/>
            <w:noWrap/>
            <w:vAlign w:val="bottom"/>
            <w:hideMark/>
          </w:tcPr>
          <w:p w14:paraId="2D650576" w14:textId="376DF272"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2035</w:t>
            </w:r>
          </w:p>
        </w:tc>
        <w:tc>
          <w:tcPr>
            <w:tcW w:w="452" w:type="pct"/>
            <w:tcBorders>
              <w:top w:val="single" w:sz="8" w:space="0" w:color="000000"/>
              <w:left w:val="nil"/>
              <w:bottom w:val="single" w:sz="8" w:space="0" w:color="000000"/>
              <w:right w:val="single" w:sz="4" w:space="0" w:color="auto"/>
            </w:tcBorders>
            <w:shd w:val="clear" w:color="auto" w:fill="auto"/>
            <w:noWrap/>
            <w:vAlign w:val="bottom"/>
            <w:hideMark/>
          </w:tcPr>
          <w:p w14:paraId="178F5A4F" w14:textId="2505E8F1" w:rsidR="00F30542" w:rsidRPr="00BE076E" w:rsidRDefault="00F30542" w:rsidP="00F30542">
            <w:pPr>
              <w:widowControl/>
              <w:autoSpaceDE/>
              <w:autoSpaceDN/>
              <w:jc w:val="center"/>
              <w:rPr>
                <w:rFonts w:asciiTheme="minorHAnsi" w:eastAsia="Times New Roman" w:hAnsiTheme="minorHAnsi" w:cstheme="minorHAnsi"/>
                <w:b/>
                <w:bCs/>
                <w:color w:val="000000"/>
              </w:rPr>
            </w:pPr>
            <w:r>
              <w:rPr>
                <w:rFonts w:ascii="Calibri" w:hAnsi="Calibri" w:cs="Calibri"/>
                <w:b/>
                <w:bCs/>
                <w:color w:val="000000"/>
              </w:rPr>
              <w:t>2040</w:t>
            </w:r>
          </w:p>
        </w:tc>
      </w:tr>
      <w:tr w:rsidR="00F30542" w:rsidRPr="00BE076E" w14:paraId="126359DA" w14:textId="77777777" w:rsidTr="00C7249C">
        <w:trPr>
          <w:trHeight w:val="273"/>
          <w:jc w:val="center"/>
        </w:trPr>
        <w:tc>
          <w:tcPr>
            <w:tcW w:w="1847" w:type="pct"/>
            <w:tcBorders>
              <w:top w:val="nil"/>
              <w:left w:val="single" w:sz="8" w:space="0" w:color="000000"/>
              <w:bottom w:val="nil"/>
              <w:right w:val="nil"/>
            </w:tcBorders>
            <w:shd w:val="clear" w:color="auto" w:fill="auto"/>
            <w:noWrap/>
            <w:vAlign w:val="center"/>
            <w:hideMark/>
          </w:tcPr>
          <w:p w14:paraId="13DAEC1E" w14:textId="77777777" w:rsidR="00F30542" w:rsidRPr="00BE076E" w:rsidRDefault="00F30542" w:rsidP="00F30542">
            <w:pPr>
              <w:widowControl/>
              <w:autoSpaceDE/>
              <w:autoSpaceDN/>
              <w:rPr>
                <w:rFonts w:asciiTheme="minorHAnsi" w:eastAsia="Times New Roman" w:hAnsiTheme="minorHAnsi" w:cstheme="minorHAnsi"/>
              </w:rPr>
            </w:pPr>
            <w:r w:rsidRPr="00BE076E">
              <w:rPr>
                <w:rFonts w:asciiTheme="minorHAnsi" w:eastAsia="Times New Roman" w:hAnsiTheme="minorHAnsi" w:cstheme="minorHAnsi"/>
              </w:rPr>
              <w:t>Service Area Water Demands with Water Use Efficiency</w:t>
            </w:r>
          </w:p>
        </w:tc>
        <w:tc>
          <w:tcPr>
            <w:tcW w:w="425" w:type="pct"/>
            <w:tcBorders>
              <w:top w:val="nil"/>
              <w:left w:val="single" w:sz="8" w:space="0" w:color="000000"/>
              <w:bottom w:val="single" w:sz="4" w:space="0" w:color="auto"/>
              <w:right w:val="single" w:sz="8" w:space="0" w:color="000000"/>
            </w:tcBorders>
            <w:shd w:val="clear" w:color="auto" w:fill="auto"/>
            <w:noWrap/>
            <w:vAlign w:val="bottom"/>
            <w:hideMark/>
          </w:tcPr>
          <w:p w14:paraId="50A0E5D5" w14:textId="67A12ACD"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4,853</w:t>
            </w:r>
          </w:p>
        </w:tc>
        <w:tc>
          <w:tcPr>
            <w:tcW w:w="30" w:type="pct"/>
            <w:tcBorders>
              <w:top w:val="nil"/>
              <w:left w:val="nil"/>
              <w:bottom w:val="nil"/>
              <w:right w:val="nil"/>
            </w:tcBorders>
            <w:shd w:val="clear" w:color="auto" w:fill="auto"/>
            <w:noWrap/>
            <w:vAlign w:val="bottom"/>
            <w:hideMark/>
          </w:tcPr>
          <w:p w14:paraId="479DF94A" w14:textId="2CF3DFB4"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single" w:sz="8" w:space="0" w:color="000000"/>
              <w:bottom w:val="single" w:sz="4" w:space="0" w:color="auto"/>
              <w:right w:val="single" w:sz="4" w:space="0" w:color="auto"/>
            </w:tcBorders>
            <w:shd w:val="clear" w:color="auto" w:fill="auto"/>
            <w:noWrap/>
            <w:vAlign w:val="bottom"/>
            <w:hideMark/>
          </w:tcPr>
          <w:p w14:paraId="12716EB7" w14:textId="16842F12"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4,317</w:t>
            </w:r>
          </w:p>
        </w:tc>
        <w:tc>
          <w:tcPr>
            <w:tcW w:w="449" w:type="pct"/>
            <w:tcBorders>
              <w:top w:val="nil"/>
              <w:left w:val="nil"/>
              <w:bottom w:val="single" w:sz="4" w:space="0" w:color="auto"/>
              <w:right w:val="single" w:sz="4" w:space="0" w:color="auto"/>
            </w:tcBorders>
            <w:shd w:val="clear" w:color="auto" w:fill="auto"/>
            <w:noWrap/>
            <w:vAlign w:val="bottom"/>
            <w:hideMark/>
          </w:tcPr>
          <w:p w14:paraId="24B12C5D" w14:textId="0F50B41A"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3,243</w:t>
            </w:r>
          </w:p>
        </w:tc>
        <w:tc>
          <w:tcPr>
            <w:tcW w:w="449" w:type="pct"/>
            <w:tcBorders>
              <w:top w:val="nil"/>
              <w:left w:val="nil"/>
              <w:bottom w:val="single" w:sz="4" w:space="0" w:color="auto"/>
              <w:right w:val="single" w:sz="4" w:space="0" w:color="auto"/>
            </w:tcBorders>
            <w:shd w:val="clear" w:color="auto" w:fill="auto"/>
            <w:noWrap/>
            <w:vAlign w:val="bottom"/>
            <w:hideMark/>
          </w:tcPr>
          <w:p w14:paraId="3BFFA302" w14:textId="4E05DB89"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3,677</w:t>
            </w:r>
          </w:p>
        </w:tc>
        <w:tc>
          <w:tcPr>
            <w:tcW w:w="449" w:type="pct"/>
            <w:tcBorders>
              <w:top w:val="nil"/>
              <w:left w:val="nil"/>
              <w:bottom w:val="single" w:sz="4" w:space="0" w:color="auto"/>
              <w:right w:val="single" w:sz="4" w:space="0" w:color="auto"/>
            </w:tcBorders>
            <w:shd w:val="clear" w:color="auto" w:fill="auto"/>
            <w:noWrap/>
            <w:vAlign w:val="bottom"/>
            <w:hideMark/>
          </w:tcPr>
          <w:p w14:paraId="591D588B" w14:textId="657F3C01"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3,730</w:t>
            </w:r>
          </w:p>
        </w:tc>
        <w:tc>
          <w:tcPr>
            <w:tcW w:w="449" w:type="pct"/>
            <w:tcBorders>
              <w:top w:val="nil"/>
              <w:left w:val="nil"/>
              <w:bottom w:val="single" w:sz="4" w:space="0" w:color="auto"/>
              <w:right w:val="single" w:sz="4" w:space="0" w:color="auto"/>
            </w:tcBorders>
            <w:shd w:val="clear" w:color="auto" w:fill="auto"/>
            <w:noWrap/>
            <w:vAlign w:val="bottom"/>
            <w:hideMark/>
          </w:tcPr>
          <w:p w14:paraId="55DABE03" w14:textId="452A2895"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3,703</w:t>
            </w:r>
          </w:p>
        </w:tc>
        <w:tc>
          <w:tcPr>
            <w:tcW w:w="452" w:type="pct"/>
            <w:tcBorders>
              <w:top w:val="nil"/>
              <w:left w:val="nil"/>
              <w:bottom w:val="single" w:sz="4" w:space="0" w:color="auto"/>
              <w:right w:val="single" w:sz="4" w:space="0" w:color="auto"/>
            </w:tcBorders>
            <w:shd w:val="clear" w:color="auto" w:fill="auto"/>
            <w:noWrap/>
            <w:vAlign w:val="bottom"/>
            <w:hideMark/>
          </w:tcPr>
          <w:p w14:paraId="43B85A0C" w14:textId="760F13D7"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3,687</w:t>
            </w:r>
          </w:p>
        </w:tc>
      </w:tr>
      <w:tr w:rsidR="00F30542" w:rsidRPr="00BE076E" w14:paraId="6918D717" w14:textId="77777777" w:rsidTr="00C7249C">
        <w:trPr>
          <w:trHeight w:val="285"/>
          <w:jc w:val="center"/>
        </w:trPr>
        <w:tc>
          <w:tcPr>
            <w:tcW w:w="1847" w:type="pct"/>
            <w:tcBorders>
              <w:top w:val="single" w:sz="4" w:space="0" w:color="000000"/>
              <w:left w:val="single" w:sz="8" w:space="0" w:color="000000"/>
              <w:bottom w:val="double" w:sz="6" w:space="0" w:color="000000"/>
              <w:right w:val="nil"/>
            </w:tcBorders>
            <w:shd w:val="clear" w:color="auto" w:fill="auto"/>
            <w:noWrap/>
            <w:vAlign w:val="bottom"/>
            <w:hideMark/>
          </w:tcPr>
          <w:p w14:paraId="087AAB5C" w14:textId="77777777" w:rsidR="00F30542" w:rsidRPr="00BE076E" w:rsidRDefault="00F30542" w:rsidP="00F30542">
            <w:pPr>
              <w:widowControl/>
              <w:autoSpaceDE/>
              <w:autoSpaceDN/>
              <w:rPr>
                <w:rFonts w:asciiTheme="minorHAnsi" w:eastAsia="Times New Roman" w:hAnsiTheme="minorHAnsi" w:cstheme="minorHAnsi"/>
              </w:rPr>
            </w:pPr>
            <w:r w:rsidRPr="00BE076E">
              <w:rPr>
                <w:rFonts w:asciiTheme="minorHAnsi" w:eastAsia="Times New Roman" w:hAnsiTheme="minorHAnsi" w:cstheme="minorHAnsi"/>
              </w:rPr>
              <w:t>Estimated Water Use Efficiency Since Baseline</w:t>
            </w:r>
          </w:p>
        </w:tc>
        <w:tc>
          <w:tcPr>
            <w:tcW w:w="425" w:type="pct"/>
            <w:tcBorders>
              <w:top w:val="nil"/>
              <w:left w:val="single" w:sz="8" w:space="0" w:color="000000"/>
              <w:bottom w:val="double" w:sz="6" w:space="0" w:color="000000"/>
              <w:right w:val="single" w:sz="8" w:space="0" w:color="000000"/>
            </w:tcBorders>
            <w:shd w:val="clear" w:color="000000" w:fill="D9D9D9"/>
            <w:noWrap/>
            <w:vAlign w:val="bottom"/>
            <w:hideMark/>
          </w:tcPr>
          <w:p w14:paraId="650C8D82" w14:textId="2E460762"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w:t>
            </w:r>
          </w:p>
        </w:tc>
        <w:tc>
          <w:tcPr>
            <w:tcW w:w="30" w:type="pct"/>
            <w:tcBorders>
              <w:top w:val="nil"/>
              <w:left w:val="nil"/>
              <w:bottom w:val="nil"/>
              <w:right w:val="nil"/>
            </w:tcBorders>
            <w:shd w:val="clear" w:color="auto" w:fill="auto"/>
            <w:noWrap/>
            <w:vAlign w:val="bottom"/>
            <w:hideMark/>
          </w:tcPr>
          <w:p w14:paraId="2D9DB10F" w14:textId="4F95FC63"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single" w:sz="8" w:space="0" w:color="000000"/>
              <w:bottom w:val="double" w:sz="6" w:space="0" w:color="000000"/>
              <w:right w:val="single" w:sz="4" w:space="0" w:color="auto"/>
            </w:tcBorders>
            <w:shd w:val="clear" w:color="auto" w:fill="auto"/>
            <w:noWrap/>
            <w:vAlign w:val="bottom"/>
            <w:hideMark/>
          </w:tcPr>
          <w:p w14:paraId="159E5775" w14:textId="4EC63FB1"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610</w:t>
            </w:r>
          </w:p>
        </w:tc>
        <w:tc>
          <w:tcPr>
            <w:tcW w:w="449" w:type="pct"/>
            <w:tcBorders>
              <w:top w:val="nil"/>
              <w:left w:val="nil"/>
              <w:bottom w:val="double" w:sz="6" w:space="0" w:color="000000"/>
              <w:right w:val="single" w:sz="4" w:space="0" w:color="auto"/>
            </w:tcBorders>
            <w:shd w:val="clear" w:color="auto" w:fill="auto"/>
            <w:noWrap/>
            <w:vAlign w:val="bottom"/>
            <w:hideMark/>
          </w:tcPr>
          <w:p w14:paraId="768DD028" w14:textId="0B066882"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1,595</w:t>
            </w:r>
          </w:p>
        </w:tc>
        <w:tc>
          <w:tcPr>
            <w:tcW w:w="449" w:type="pct"/>
            <w:tcBorders>
              <w:top w:val="nil"/>
              <w:left w:val="nil"/>
              <w:bottom w:val="double" w:sz="6" w:space="0" w:color="000000"/>
              <w:right w:val="single" w:sz="4" w:space="0" w:color="auto"/>
            </w:tcBorders>
            <w:shd w:val="clear" w:color="auto" w:fill="auto"/>
            <w:noWrap/>
            <w:vAlign w:val="bottom"/>
            <w:hideMark/>
          </w:tcPr>
          <w:p w14:paraId="397798A0" w14:textId="37C6E5B3"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1,162</w:t>
            </w:r>
          </w:p>
        </w:tc>
        <w:tc>
          <w:tcPr>
            <w:tcW w:w="449" w:type="pct"/>
            <w:tcBorders>
              <w:top w:val="nil"/>
              <w:left w:val="nil"/>
              <w:bottom w:val="double" w:sz="6" w:space="0" w:color="000000"/>
              <w:right w:val="single" w:sz="4" w:space="0" w:color="auto"/>
            </w:tcBorders>
            <w:shd w:val="clear" w:color="auto" w:fill="auto"/>
            <w:noWrap/>
            <w:vAlign w:val="bottom"/>
            <w:hideMark/>
          </w:tcPr>
          <w:p w14:paraId="3C2702F9" w14:textId="5A79D263"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1,110</w:t>
            </w:r>
          </w:p>
        </w:tc>
        <w:tc>
          <w:tcPr>
            <w:tcW w:w="449" w:type="pct"/>
            <w:tcBorders>
              <w:top w:val="nil"/>
              <w:left w:val="nil"/>
              <w:bottom w:val="double" w:sz="6" w:space="0" w:color="000000"/>
              <w:right w:val="single" w:sz="4" w:space="0" w:color="auto"/>
            </w:tcBorders>
            <w:shd w:val="clear" w:color="auto" w:fill="auto"/>
            <w:noWrap/>
            <w:vAlign w:val="bottom"/>
            <w:hideMark/>
          </w:tcPr>
          <w:p w14:paraId="3FA9E3EC" w14:textId="394E5537"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1,137</w:t>
            </w:r>
          </w:p>
        </w:tc>
        <w:tc>
          <w:tcPr>
            <w:tcW w:w="452" w:type="pct"/>
            <w:tcBorders>
              <w:top w:val="nil"/>
              <w:left w:val="nil"/>
              <w:bottom w:val="double" w:sz="6" w:space="0" w:color="000000"/>
              <w:right w:val="single" w:sz="4" w:space="0" w:color="auto"/>
            </w:tcBorders>
            <w:shd w:val="clear" w:color="auto" w:fill="auto"/>
            <w:noWrap/>
            <w:vAlign w:val="bottom"/>
            <w:hideMark/>
          </w:tcPr>
          <w:p w14:paraId="7399A9ED" w14:textId="4E5C862C"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1,153</w:t>
            </w:r>
          </w:p>
        </w:tc>
      </w:tr>
      <w:tr w:rsidR="00F30542" w:rsidRPr="00BE076E" w14:paraId="7CB2399B" w14:textId="77777777" w:rsidTr="00C7249C">
        <w:trPr>
          <w:trHeight w:val="296"/>
          <w:jc w:val="center"/>
        </w:trPr>
        <w:tc>
          <w:tcPr>
            <w:tcW w:w="1847" w:type="pct"/>
            <w:tcBorders>
              <w:top w:val="nil"/>
              <w:left w:val="single" w:sz="8" w:space="0" w:color="000000"/>
              <w:bottom w:val="single" w:sz="8" w:space="0" w:color="000000"/>
              <w:right w:val="nil"/>
            </w:tcBorders>
            <w:shd w:val="clear" w:color="auto" w:fill="auto"/>
            <w:noWrap/>
            <w:vAlign w:val="bottom"/>
            <w:hideMark/>
          </w:tcPr>
          <w:p w14:paraId="79008011" w14:textId="77777777" w:rsidR="00F30542" w:rsidRPr="00BE076E" w:rsidRDefault="00F30542" w:rsidP="00F30542">
            <w:pPr>
              <w:widowControl/>
              <w:autoSpaceDE/>
              <w:autoSpaceDN/>
              <w:rPr>
                <w:rFonts w:asciiTheme="minorHAnsi" w:eastAsia="Times New Roman" w:hAnsiTheme="minorHAnsi" w:cstheme="minorHAnsi"/>
              </w:rPr>
            </w:pPr>
            <w:r w:rsidRPr="00BE076E">
              <w:rPr>
                <w:rFonts w:asciiTheme="minorHAnsi" w:eastAsia="Times New Roman" w:hAnsiTheme="minorHAnsi" w:cstheme="minorHAnsi"/>
              </w:rPr>
              <w:t>Service Area Water Demands without Water Use Efficiency</w:t>
            </w:r>
          </w:p>
        </w:tc>
        <w:tc>
          <w:tcPr>
            <w:tcW w:w="425" w:type="pct"/>
            <w:tcBorders>
              <w:top w:val="nil"/>
              <w:left w:val="single" w:sz="8" w:space="0" w:color="000000"/>
              <w:bottom w:val="single" w:sz="8" w:space="0" w:color="000000"/>
              <w:right w:val="single" w:sz="8" w:space="0" w:color="000000"/>
            </w:tcBorders>
            <w:shd w:val="clear" w:color="auto" w:fill="auto"/>
            <w:noWrap/>
            <w:vAlign w:val="bottom"/>
            <w:hideMark/>
          </w:tcPr>
          <w:p w14:paraId="233E0FE7" w14:textId="23F76EEE"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4,853</w:t>
            </w:r>
          </w:p>
        </w:tc>
        <w:tc>
          <w:tcPr>
            <w:tcW w:w="30" w:type="pct"/>
            <w:tcBorders>
              <w:top w:val="nil"/>
              <w:left w:val="nil"/>
              <w:bottom w:val="nil"/>
              <w:right w:val="nil"/>
            </w:tcBorders>
            <w:shd w:val="clear" w:color="auto" w:fill="auto"/>
            <w:noWrap/>
            <w:vAlign w:val="bottom"/>
            <w:hideMark/>
          </w:tcPr>
          <w:p w14:paraId="1EF4D0FC" w14:textId="666760D3" w:rsidR="00F30542" w:rsidRPr="00BE076E" w:rsidRDefault="00F30542" w:rsidP="00F30542">
            <w:pPr>
              <w:widowControl/>
              <w:autoSpaceDE/>
              <w:autoSpaceDN/>
              <w:jc w:val="center"/>
              <w:rPr>
                <w:rFonts w:asciiTheme="minorHAnsi" w:eastAsia="Times New Roman" w:hAnsiTheme="minorHAnsi" w:cstheme="minorHAnsi"/>
                <w:color w:val="000000"/>
              </w:rPr>
            </w:pPr>
          </w:p>
        </w:tc>
        <w:tc>
          <w:tcPr>
            <w:tcW w:w="449" w:type="pct"/>
            <w:tcBorders>
              <w:top w:val="nil"/>
              <w:left w:val="single" w:sz="8" w:space="0" w:color="000000"/>
              <w:bottom w:val="single" w:sz="8" w:space="0" w:color="000000"/>
              <w:right w:val="single" w:sz="4" w:space="0" w:color="auto"/>
            </w:tcBorders>
            <w:shd w:val="clear" w:color="auto" w:fill="auto"/>
            <w:noWrap/>
            <w:vAlign w:val="bottom"/>
            <w:hideMark/>
          </w:tcPr>
          <w:p w14:paraId="310212A3" w14:textId="6D4CC981"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4,927</w:t>
            </w:r>
          </w:p>
        </w:tc>
        <w:tc>
          <w:tcPr>
            <w:tcW w:w="449" w:type="pct"/>
            <w:tcBorders>
              <w:top w:val="nil"/>
              <w:left w:val="nil"/>
              <w:bottom w:val="single" w:sz="8" w:space="0" w:color="000000"/>
              <w:right w:val="single" w:sz="4" w:space="0" w:color="auto"/>
            </w:tcBorders>
            <w:shd w:val="clear" w:color="auto" w:fill="auto"/>
            <w:noWrap/>
            <w:vAlign w:val="bottom"/>
            <w:hideMark/>
          </w:tcPr>
          <w:p w14:paraId="3791CECF" w14:textId="3786191A"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4,838</w:t>
            </w:r>
          </w:p>
        </w:tc>
        <w:tc>
          <w:tcPr>
            <w:tcW w:w="449" w:type="pct"/>
            <w:tcBorders>
              <w:top w:val="nil"/>
              <w:left w:val="nil"/>
              <w:bottom w:val="single" w:sz="8" w:space="0" w:color="000000"/>
              <w:right w:val="single" w:sz="4" w:space="0" w:color="auto"/>
            </w:tcBorders>
            <w:shd w:val="clear" w:color="auto" w:fill="auto"/>
            <w:noWrap/>
            <w:vAlign w:val="bottom"/>
            <w:hideMark/>
          </w:tcPr>
          <w:p w14:paraId="6FB79BA3" w14:textId="2DBE5540"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4,839</w:t>
            </w:r>
          </w:p>
        </w:tc>
        <w:tc>
          <w:tcPr>
            <w:tcW w:w="449" w:type="pct"/>
            <w:tcBorders>
              <w:top w:val="nil"/>
              <w:left w:val="nil"/>
              <w:bottom w:val="single" w:sz="8" w:space="0" w:color="000000"/>
              <w:right w:val="single" w:sz="4" w:space="0" w:color="auto"/>
            </w:tcBorders>
            <w:shd w:val="clear" w:color="auto" w:fill="auto"/>
            <w:noWrap/>
            <w:vAlign w:val="bottom"/>
            <w:hideMark/>
          </w:tcPr>
          <w:p w14:paraId="71DA9E25" w14:textId="20B37397"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4,840</w:t>
            </w:r>
          </w:p>
        </w:tc>
        <w:tc>
          <w:tcPr>
            <w:tcW w:w="449" w:type="pct"/>
            <w:tcBorders>
              <w:top w:val="nil"/>
              <w:left w:val="nil"/>
              <w:bottom w:val="single" w:sz="8" w:space="0" w:color="000000"/>
              <w:right w:val="single" w:sz="4" w:space="0" w:color="auto"/>
            </w:tcBorders>
            <w:shd w:val="clear" w:color="auto" w:fill="auto"/>
            <w:noWrap/>
            <w:vAlign w:val="bottom"/>
            <w:hideMark/>
          </w:tcPr>
          <w:p w14:paraId="6AF1DADD" w14:textId="2EB43534"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4,840</w:t>
            </w:r>
          </w:p>
        </w:tc>
        <w:tc>
          <w:tcPr>
            <w:tcW w:w="452" w:type="pct"/>
            <w:tcBorders>
              <w:top w:val="nil"/>
              <w:left w:val="nil"/>
              <w:bottom w:val="single" w:sz="8" w:space="0" w:color="000000"/>
              <w:right w:val="single" w:sz="4" w:space="0" w:color="auto"/>
            </w:tcBorders>
            <w:shd w:val="clear" w:color="auto" w:fill="auto"/>
            <w:noWrap/>
            <w:vAlign w:val="bottom"/>
            <w:hideMark/>
          </w:tcPr>
          <w:p w14:paraId="5B664000" w14:textId="4096EB86" w:rsidR="00F30542" w:rsidRPr="00BE076E" w:rsidRDefault="00F30542" w:rsidP="00F30542">
            <w:pPr>
              <w:widowControl/>
              <w:autoSpaceDE/>
              <w:autoSpaceDN/>
              <w:jc w:val="center"/>
              <w:rPr>
                <w:rFonts w:asciiTheme="minorHAnsi" w:eastAsia="Times New Roman" w:hAnsiTheme="minorHAnsi" w:cstheme="minorHAnsi"/>
                <w:color w:val="000000"/>
              </w:rPr>
            </w:pPr>
            <w:r>
              <w:rPr>
                <w:rFonts w:ascii="Calibri" w:hAnsi="Calibri" w:cs="Calibri"/>
                <w:color w:val="000000"/>
              </w:rPr>
              <w:t>4,840</w:t>
            </w:r>
          </w:p>
        </w:tc>
      </w:tr>
    </w:tbl>
    <w:p w14:paraId="57AA9ACA" w14:textId="32602621" w:rsidR="000854A5" w:rsidRPr="00BE076E" w:rsidRDefault="000854A5" w:rsidP="00C7249C">
      <w:pPr>
        <w:pStyle w:val="BodyText"/>
        <w:spacing w:before="0"/>
        <w:ind w:left="475" w:right="461"/>
        <w:jc w:val="left"/>
        <w:rPr>
          <w:rFonts w:asciiTheme="minorHAnsi" w:hAnsiTheme="minorHAnsi" w:cstheme="minorHAnsi"/>
          <w:b/>
          <w:sz w:val="26"/>
        </w:rPr>
      </w:pPr>
    </w:p>
    <w:p w14:paraId="59C6F379" w14:textId="77777777" w:rsidR="002A0DD0" w:rsidRPr="00BE076E" w:rsidRDefault="005D4726" w:rsidP="00C7249C">
      <w:pPr>
        <w:spacing w:before="192"/>
        <w:ind w:left="475" w:right="461"/>
        <w:jc w:val="both"/>
        <w:rPr>
          <w:rFonts w:asciiTheme="minorHAnsi" w:hAnsiTheme="minorHAnsi" w:cstheme="minorHAnsi"/>
          <w:i/>
          <w:sz w:val="21"/>
        </w:rPr>
      </w:pPr>
      <w:r w:rsidRPr="00BE076E">
        <w:rPr>
          <w:rFonts w:asciiTheme="minorHAnsi" w:hAnsiTheme="minorHAnsi" w:cstheme="minorHAnsi"/>
          <w:i/>
          <w:sz w:val="21"/>
          <w:u w:val="single"/>
        </w:rPr>
        <w:t>Service Area Demands with</w:t>
      </w:r>
      <w:r w:rsidR="003444C2" w:rsidRPr="00BE076E">
        <w:rPr>
          <w:rFonts w:asciiTheme="minorHAnsi" w:hAnsiTheme="minorHAnsi" w:cstheme="minorHAnsi"/>
          <w:i/>
          <w:sz w:val="21"/>
          <w:u w:val="single"/>
        </w:rPr>
        <w:t xml:space="preserve"> Water Use Efficiency</w:t>
      </w:r>
    </w:p>
    <w:p w14:paraId="40774A84" w14:textId="34C3EE2F" w:rsidR="002A0DD0" w:rsidRPr="00BE076E" w:rsidRDefault="003444C2" w:rsidP="0029732D">
      <w:pPr>
        <w:pStyle w:val="BodyText"/>
        <w:spacing w:before="121"/>
        <w:ind w:left="475" w:right="461"/>
        <w:rPr>
          <w:rFonts w:asciiTheme="minorHAnsi" w:hAnsiTheme="minorHAnsi" w:cstheme="minorHAnsi"/>
        </w:rPr>
      </w:pPr>
      <w:r w:rsidRPr="00BE076E">
        <w:rPr>
          <w:rFonts w:asciiTheme="minorHAnsi" w:hAnsiTheme="minorHAnsi" w:cstheme="minorHAnsi"/>
        </w:rPr>
        <w:t xml:space="preserve">The service </w:t>
      </w:r>
      <w:r w:rsidR="005D4726" w:rsidRPr="00BE076E">
        <w:rPr>
          <w:rFonts w:asciiTheme="minorHAnsi" w:hAnsiTheme="minorHAnsi" w:cstheme="minorHAnsi"/>
        </w:rPr>
        <w:t xml:space="preserve">area demands shown in Table </w:t>
      </w:r>
      <w:r w:rsidR="0029732D">
        <w:rPr>
          <w:rFonts w:asciiTheme="minorHAnsi" w:hAnsiTheme="minorHAnsi" w:cstheme="minorHAnsi"/>
        </w:rPr>
        <w:t>G</w:t>
      </w:r>
      <w:r w:rsidRPr="00BE076E">
        <w:rPr>
          <w:rFonts w:asciiTheme="minorHAnsi" w:hAnsiTheme="minorHAnsi" w:cstheme="minorHAnsi"/>
        </w:rPr>
        <w:t xml:space="preserve">-1 represent the </w:t>
      </w:r>
      <w:r w:rsidRPr="0029732D">
        <w:rPr>
          <w:rFonts w:asciiTheme="minorHAnsi" w:hAnsiTheme="minorHAnsi" w:cstheme="minorHAnsi"/>
        </w:rPr>
        <w:t xml:space="preserve">total water demand for </w:t>
      </w:r>
      <w:r w:rsidR="00F30542" w:rsidRPr="0029732D">
        <w:rPr>
          <w:rFonts w:asciiTheme="minorHAnsi" w:hAnsiTheme="minorHAnsi" w:cstheme="minorHAnsi"/>
        </w:rPr>
        <w:t>LBCWD</w:t>
      </w:r>
      <w:r w:rsidR="005D4726" w:rsidRPr="0029732D">
        <w:rPr>
          <w:rFonts w:asciiTheme="minorHAnsi" w:hAnsiTheme="minorHAnsi" w:cstheme="minorHAnsi"/>
        </w:rPr>
        <w:t>’s</w:t>
      </w:r>
      <w:r w:rsidRPr="0029732D">
        <w:rPr>
          <w:rFonts w:asciiTheme="minorHAnsi" w:hAnsiTheme="minorHAnsi" w:cstheme="minorHAnsi"/>
        </w:rPr>
        <w:t xml:space="preserve"> service area and include municipal and industrial demands. These demands</w:t>
      </w:r>
      <w:r w:rsidRPr="0029732D">
        <w:rPr>
          <w:rFonts w:asciiTheme="minorHAnsi" w:hAnsiTheme="minorHAnsi" w:cstheme="minorHAnsi"/>
          <w:spacing w:val="-10"/>
        </w:rPr>
        <w:t xml:space="preserve"> </w:t>
      </w:r>
      <w:r w:rsidRPr="0029732D">
        <w:rPr>
          <w:rFonts w:asciiTheme="minorHAnsi" w:hAnsiTheme="minorHAnsi" w:cstheme="minorHAnsi"/>
        </w:rPr>
        <w:t>and</w:t>
      </w:r>
      <w:r w:rsidRPr="0029732D">
        <w:rPr>
          <w:rFonts w:asciiTheme="minorHAnsi" w:hAnsiTheme="minorHAnsi" w:cstheme="minorHAnsi"/>
          <w:spacing w:val="-10"/>
        </w:rPr>
        <w:t xml:space="preserve"> </w:t>
      </w:r>
      <w:r w:rsidRPr="0029732D">
        <w:rPr>
          <w:rFonts w:asciiTheme="minorHAnsi" w:hAnsiTheme="minorHAnsi" w:cstheme="minorHAnsi"/>
        </w:rPr>
        <w:t>the</w:t>
      </w:r>
      <w:r w:rsidRPr="0029732D">
        <w:rPr>
          <w:rFonts w:asciiTheme="minorHAnsi" w:hAnsiTheme="minorHAnsi" w:cstheme="minorHAnsi"/>
          <w:spacing w:val="-10"/>
        </w:rPr>
        <w:t xml:space="preserve"> </w:t>
      </w:r>
      <w:r w:rsidRPr="0029732D">
        <w:rPr>
          <w:rFonts w:asciiTheme="minorHAnsi" w:hAnsiTheme="minorHAnsi" w:cstheme="minorHAnsi"/>
        </w:rPr>
        <w:t>modeling</w:t>
      </w:r>
      <w:r w:rsidRPr="0029732D">
        <w:rPr>
          <w:rFonts w:asciiTheme="minorHAnsi" w:hAnsiTheme="minorHAnsi" w:cstheme="minorHAnsi"/>
          <w:spacing w:val="-10"/>
        </w:rPr>
        <w:t xml:space="preserve"> </w:t>
      </w:r>
      <w:r w:rsidRPr="0029732D">
        <w:rPr>
          <w:rFonts w:asciiTheme="minorHAnsi" w:hAnsiTheme="minorHAnsi" w:cstheme="minorHAnsi"/>
        </w:rPr>
        <w:t>methodologies</w:t>
      </w:r>
      <w:r w:rsidRPr="0029732D">
        <w:rPr>
          <w:rFonts w:asciiTheme="minorHAnsi" w:hAnsiTheme="minorHAnsi" w:cstheme="minorHAnsi"/>
          <w:spacing w:val="-10"/>
        </w:rPr>
        <w:t xml:space="preserve"> </w:t>
      </w:r>
      <w:r w:rsidRPr="0029732D">
        <w:rPr>
          <w:rFonts w:asciiTheme="minorHAnsi" w:hAnsiTheme="minorHAnsi" w:cstheme="minorHAnsi"/>
        </w:rPr>
        <w:t>used</w:t>
      </w:r>
      <w:r w:rsidRPr="0029732D">
        <w:rPr>
          <w:rFonts w:asciiTheme="minorHAnsi" w:hAnsiTheme="minorHAnsi" w:cstheme="minorHAnsi"/>
          <w:spacing w:val="-10"/>
        </w:rPr>
        <w:t xml:space="preserve"> </w:t>
      </w:r>
      <w:r w:rsidRPr="0029732D">
        <w:rPr>
          <w:rFonts w:asciiTheme="minorHAnsi" w:hAnsiTheme="minorHAnsi" w:cstheme="minorHAnsi"/>
        </w:rPr>
        <w:t>to</w:t>
      </w:r>
      <w:r w:rsidRPr="0029732D">
        <w:rPr>
          <w:rFonts w:asciiTheme="minorHAnsi" w:hAnsiTheme="minorHAnsi" w:cstheme="minorHAnsi"/>
          <w:spacing w:val="-10"/>
        </w:rPr>
        <w:t xml:space="preserve"> </w:t>
      </w:r>
      <w:r w:rsidRPr="0029732D">
        <w:rPr>
          <w:rFonts w:asciiTheme="minorHAnsi" w:hAnsiTheme="minorHAnsi" w:cstheme="minorHAnsi"/>
        </w:rPr>
        <w:t>calculate</w:t>
      </w:r>
      <w:r w:rsidRPr="0029732D">
        <w:rPr>
          <w:rFonts w:asciiTheme="minorHAnsi" w:hAnsiTheme="minorHAnsi" w:cstheme="minorHAnsi"/>
          <w:spacing w:val="-10"/>
        </w:rPr>
        <w:t xml:space="preserve"> </w:t>
      </w:r>
      <w:r w:rsidRPr="0029732D">
        <w:rPr>
          <w:rFonts w:asciiTheme="minorHAnsi" w:hAnsiTheme="minorHAnsi" w:cstheme="minorHAnsi"/>
        </w:rPr>
        <w:t>them</w:t>
      </w:r>
      <w:r w:rsidRPr="0029732D">
        <w:rPr>
          <w:rFonts w:asciiTheme="minorHAnsi" w:hAnsiTheme="minorHAnsi" w:cstheme="minorHAnsi"/>
          <w:spacing w:val="-10"/>
        </w:rPr>
        <w:t xml:space="preserve"> </w:t>
      </w:r>
      <w:r w:rsidRPr="0029732D">
        <w:rPr>
          <w:rFonts w:asciiTheme="minorHAnsi" w:hAnsiTheme="minorHAnsi" w:cstheme="minorHAnsi"/>
        </w:rPr>
        <w:t>are</w:t>
      </w:r>
      <w:r w:rsidRPr="0029732D">
        <w:rPr>
          <w:rFonts w:asciiTheme="minorHAnsi" w:hAnsiTheme="minorHAnsi" w:cstheme="minorHAnsi"/>
          <w:spacing w:val="-10"/>
        </w:rPr>
        <w:t xml:space="preserve"> </w:t>
      </w:r>
      <w:r w:rsidRPr="0029732D">
        <w:rPr>
          <w:rFonts w:asciiTheme="minorHAnsi" w:hAnsiTheme="minorHAnsi" w:cstheme="minorHAnsi"/>
        </w:rPr>
        <w:t>described</w:t>
      </w:r>
      <w:r w:rsidRPr="0029732D">
        <w:rPr>
          <w:rFonts w:asciiTheme="minorHAnsi" w:hAnsiTheme="minorHAnsi" w:cstheme="minorHAnsi"/>
          <w:spacing w:val="-10"/>
        </w:rPr>
        <w:t xml:space="preserve"> </w:t>
      </w:r>
      <w:r w:rsidRPr="0029732D">
        <w:rPr>
          <w:rFonts w:asciiTheme="minorHAnsi" w:hAnsiTheme="minorHAnsi" w:cstheme="minorHAnsi"/>
        </w:rPr>
        <w:t>in</w:t>
      </w:r>
      <w:r w:rsidRPr="0029732D">
        <w:rPr>
          <w:rFonts w:asciiTheme="minorHAnsi" w:hAnsiTheme="minorHAnsi" w:cstheme="minorHAnsi"/>
          <w:spacing w:val="-10"/>
        </w:rPr>
        <w:t xml:space="preserve"> </w:t>
      </w:r>
      <w:r w:rsidR="0029732D" w:rsidRPr="0029732D">
        <w:rPr>
          <w:rFonts w:asciiTheme="minorHAnsi" w:hAnsiTheme="minorHAnsi" w:cstheme="minorHAnsi"/>
          <w:shd w:val="clear" w:color="auto" w:fill="FFFFFF" w:themeFill="background1"/>
        </w:rPr>
        <w:t>Chapter 4</w:t>
      </w:r>
      <w:r w:rsidRPr="0029732D">
        <w:rPr>
          <w:rFonts w:asciiTheme="minorHAnsi" w:hAnsiTheme="minorHAnsi" w:cstheme="minorHAnsi"/>
          <w:spacing w:val="-9"/>
        </w:rPr>
        <w:t xml:space="preserve"> </w:t>
      </w:r>
      <w:r w:rsidR="00514114" w:rsidRPr="0029732D">
        <w:rPr>
          <w:rFonts w:asciiTheme="minorHAnsi" w:hAnsiTheme="minorHAnsi" w:cstheme="minorHAnsi"/>
        </w:rPr>
        <w:t xml:space="preserve">of </w:t>
      </w:r>
      <w:r w:rsidR="00F30542" w:rsidRPr="0029732D">
        <w:rPr>
          <w:rFonts w:asciiTheme="minorHAnsi" w:hAnsiTheme="minorHAnsi" w:cstheme="minorHAnsi"/>
        </w:rPr>
        <w:t>LBCWD</w:t>
      </w:r>
      <w:r w:rsidRPr="0029732D">
        <w:rPr>
          <w:rFonts w:asciiTheme="minorHAnsi" w:hAnsiTheme="minorHAnsi" w:cstheme="minorHAnsi"/>
        </w:rPr>
        <w:t>’s</w:t>
      </w:r>
      <w:r w:rsidRPr="0029732D">
        <w:rPr>
          <w:rFonts w:asciiTheme="minorHAnsi" w:hAnsiTheme="minorHAnsi" w:cstheme="minorHAnsi"/>
          <w:spacing w:val="-4"/>
        </w:rPr>
        <w:t xml:space="preserve"> </w:t>
      </w:r>
      <w:r w:rsidRPr="0029732D">
        <w:rPr>
          <w:rFonts w:asciiTheme="minorHAnsi" w:hAnsiTheme="minorHAnsi" w:cstheme="minorHAnsi"/>
        </w:rPr>
        <w:t>UWMP.</w:t>
      </w:r>
      <w:r w:rsidR="0029732D">
        <w:rPr>
          <w:rFonts w:asciiTheme="minorHAnsi" w:hAnsiTheme="minorHAnsi" w:cstheme="minorHAnsi"/>
        </w:rPr>
        <w:t xml:space="preserve"> These </w:t>
      </w:r>
      <w:r w:rsidR="0029732D" w:rsidRPr="00345F9A">
        <w:rPr>
          <w:rFonts w:asciiTheme="minorHAnsi" w:hAnsiTheme="minorHAnsi" w:cstheme="minorHAnsi"/>
        </w:rPr>
        <w:t xml:space="preserve">demands do </w:t>
      </w:r>
      <w:r w:rsidR="00345F9A" w:rsidRPr="00345F9A">
        <w:rPr>
          <w:rFonts w:asciiTheme="minorHAnsi" w:hAnsiTheme="minorHAnsi" w:cstheme="minorHAnsi"/>
        </w:rPr>
        <w:t>i</w:t>
      </w:r>
      <w:r w:rsidR="0029732D" w:rsidRPr="00345F9A">
        <w:rPr>
          <w:rFonts w:asciiTheme="minorHAnsi" w:hAnsiTheme="minorHAnsi" w:cstheme="minorHAnsi"/>
        </w:rPr>
        <w:t>nclude</w:t>
      </w:r>
      <w:r w:rsidR="0029732D">
        <w:rPr>
          <w:rFonts w:asciiTheme="minorHAnsi" w:hAnsiTheme="minorHAnsi" w:cstheme="minorHAnsi"/>
        </w:rPr>
        <w:t xml:space="preserve"> sales to Emerald Bay Services District.</w:t>
      </w:r>
    </w:p>
    <w:p w14:paraId="3B727076" w14:textId="77777777" w:rsidR="00514114" w:rsidRPr="00BE076E" w:rsidRDefault="00514114" w:rsidP="0029732D">
      <w:pPr>
        <w:spacing w:before="192"/>
        <w:ind w:left="475" w:right="461"/>
        <w:jc w:val="both"/>
        <w:rPr>
          <w:rFonts w:asciiTheme="minorHAnsi" w:hAnsiTheme="minorHAnsi" w:cstheme="minorHAnsi"/>
          <w:i/>
          <w:sz w:val="21"/>
          <w:u w:val="single"/>
        </w:rPr>
      </w:pPr>
      <w:r w:rsidRPr="00BE076E">
        <w:rPr>
          <w:rFonts w:asciiTheme="minorHAnsi" w:hAnsiTheme="minorHAnsi" w:cstheme="minorHAnsi"/>
          <w:i/>
          <w:sz w:val="21"/>
          <w:u w:val="single"/>
        </w:rPr>
        <w:lastRenderedPageBreak/>
        <w:t>Non-Potable Water Demands</w:t>
      </w:r>
    </w:p>
    <w:p w14:paraId="2C599D83" w14:textId="77777777" w:rsidR="0029732D" w:rsidRPr="008762FB" w:rsidRDefault="0029732D" w:rsidP="0029732D">
      <w:pPr>
        <w:spacing w:before="192"/>
        <w:ind w:left="475" w:right="461"/>
        <w:jc w:val="both"/>
        <w:rPr>
          <w:rFonts w:asciiTheme="minorHAnsi" w:hAnsiTheme="minorHAnsi" w:cstheme="minorHAnsi"/>
          <w:sz w:val="21"/>
        </w:rPr>
      </w:pPr>
      <w:r>
        <w:rPr>
          <w:rFonts w:asciiTheme="minorHAnsi" w:hAnsiTheme="minorHAnsi" w:cstheme="minorHAnsi"/>
          <w:sz w:val="21"/>
        </w:rPr>
        <w:t xml:space="preserve">There are no demands being met with non-potable water in the District service area. </w:t>
      </w:r>
      <w:bookmarkStart w:id="0" w:name="_Hlk70932624"/>
      <w:r>
        <w:rPr>
          <w:rFonts w:asciiTheme="minorHAnsi" w:hAnsiTheme="minorHAnsi" w:cstheme="minorHAnsi"/>
          <w:sz w:val="21"/>
        </w:rPr>
        <w:t>N</w:t>
      </w:r>
      <w:r w:rsidRPr="008762FB">
        <w:rPr>
          <w:rFonts w:asciiTheme="minorHAnsi" w:hAnsiTheme="minorHAnsi" w:cstheme="minorHAnsi"/>
          <w:sz w:val="21"/>
        </w:rPr>
        <w:t xml:space="preserve">on-potable supplies have a demand hardening effect due to the inability to shift non-potable supplies to meet potable water demands. </w:t>
      </w:r>
      <w:bookmarkEnd w:id="0"/>
      <w:r w:rsidRPr="008762FB">
        <w:rPr>
          <w:rFonts w:asciiTheme="minorHAnsi" w:hAnsiTheme="minorHAnsi" w:cstheme="minorHAnsi"/>
          <w:sz w:val="21"/>
        </w:rPr>
        <w:t>When water use efficiency or conservation measures are implemented, they fall solely on the potable water users. This is consistent with the approach for water conservation reporting used by the State Water Resources Control Board.</w:t>
      </w:r>
    </w:p>
    <w:p w14:paraId="36892E78" w14:textId="77777777" w:rsidR="00514114" w:rsidRPr="00BE076E" w:rsidRDefault="00514114" w:rsidP="0029732D">
      <w:pPr>
        <w:spacing w:before="192"/>
        <w:ind w:left="475" w:right="461"/>
        <w:jc w:val="both"/>
        <w:rPr>
          <w:rFonts w:asciiTheme="minorHAnsi" w:hAnsiTheme="minorHAnsi" w:cstheme="minorHAnsi"/>
          <w:i/>
          <w:sz w:val="21"/>
          <w:u w:val="single"/>
        </w:rPr>
      </w:pPr>
      <w:r w:rsidRPr="00BE076E">
        <w:rPr>
          <w:rFonts w:asciiTheme="minorHAnsi" w:hAnsiTheme="minorHAnsi" w:cstheme="minorHAnsi"/>
          <w:i/>
          <w:sz w:val="21"/>
          <w:u w:val="single"/>
        </w:rPr>
        <w:t>Total Service Area Population</w:t>
      </w:r>
    </w:p>
    <w:p w14:paraId="47C89240" w14:textId="1A6F88CB" w:rsidR="00514114" w:rsidRPr="008C25DD" w:rsidRDefault="00F30542" w:rsidP="0029732D">
      <w:pPr>
        <w:pStyle w:val="BodyText"/>
        <w:spacing w:before="121"/>
        <w:ind w:left="475" w:right="461"/>
        <w:rPr>
          <w:rFonts w:asciiTheme="minorHAnsi" w:hAnsiTheme="minorHAnsi" w:cstheme="minorHAnsi"/>
        </w:rPr>
      </w:pPr>
      <w:r>
        <w:rPr>
          <w:rFonts w:asciiTheme="minorHAnsi" w:hAnsiTheme="minorHAnsi" w:cstheme="minorHAnsi"/>
        </w:rPr>
        <w:t>LBCWD</w:t>
      </w:r>
      <w:r w:rsidR="00514114" w:rsidRPr="00BE076E">
        <w:rPr>
          <w:rFonts w:asciiTheme="minorHAnsi" w:hAnsiTheme="minorHAnsi" w:cstheme="minorHAnsi"/>
        </w:rPr>
        <w:t xml:space="preserve">’s total service area population as shown in Table </w:t>
      </w:r>
      <w:r w:rsidR="0029732D">
        <w:rPr>
          <w:rFonts w:asciiTheme="minorHAnsi" w:hAnsiTheme="minorHAnsi" w:cstheme="minorHAnsi"/>
        </w:rPr>
        <w:t>G</w:t>
      </w:r>
      <w:r w:rsidR="00514114" w:rsidRPr="00BE076E">
        <w:rPr>
          <w:rFonts w:asciiTheme="minorHAnsi" w:hAnsiTheme="minorHAnsi" w:cstheme="minorHAnsi"/>
        </w:rPr>
        <w:t xml:space="preserve">-1 </w:t>
      </w:r>
      <w:r w:rsidR="0029732D">
        <w:rPr>
          <w:rFonts w:asciiTheme="minorHAnsi" w:hAnsiTheme="minorHAnsi" w:cstheme="minorHAnsi"/>
        </w:rPr>
        <w:t>was provided by</w:t>
      </w:r>
      <w:r w:rsidR="00514114" w:rsidRPr="00BE076E">
        <w:rPr>
          <w:rFonts w:asciiTheme="minorHAnsi" w:hAnsiTheme="minorHAnsi" w:cstheme="minorHAnsi"/>
        </w:rPr>
        <w:t xml:space="preserve"> the Center for Demographic Research</w:t>
      </w:r>
      <w:r w:rsidR="0029732D">
        <w:rPr>
          <w:rFonts w:asciiTheme="minorHAnsi" w:hAnsiTheme="minorHAnsi" w:cstheme="minorHAnsi"/>
        </w:rPr>
        <w:t>.</w:t>
      </w:r>
      <w:r w:rsidR="00514114" w:rsidRPr="00BE076E">
        <w:rPr>
          <w:rFonts w:asciiTheme="minorHAnsi" w:hAnsiTheme="minorHAnsi" w:cstheme="minorHAnsi"/>
        </w:rPr>
        <w:t xml:space="preserve"> </w:t>
      </w:r>
      <w:r w:rsidR="0029732D">
        <w:rPr>
          <w:rFonts w:asciiTheme="minorHAnsi" w:hAnsiTheme="minorHAnsi" w:cstheme="minorHAnsi"/>
        </w:rPr>
        <w:t xml:space="preserve">These </w:t>
      </w:r>
      <w:r w:rsidR="00514114" w:rsidRPr="00BE076E">
        <w:rPr>
          <w:rFonts w:asciiTheme="minorHAnsi" w:hAnsiTheme="minorHAnsi" w:cstheme="minorHAnsi"/>
        </w:rPr>
        <w:t>actual and pr</w:t>
      </w:r>
      <w:r w:rsidR="008762FB">
        <w:rPr>
          <w:rFonts w:asciiTheme="minorHAnsi" w:hAnsiTheme="minorHAnsi" w:cstheme="minorHAnsi"/>
        </w:rPr>
        <w:t>oject</w:t>
      </w:r>
      <w:r w:rsidR="0029732D">
        <w:rPr>
          <w:rFonts w:asciiTheme="minorHAnsi" w:hAnsiTheme="minorHAnsi" w:cstheme="minorHAnsi"/>
        </w:rPr>
        <w:t xml:space="preserve">ed estimates are </w:t>
      </w:r>
      <w:r w:rsidR="008762FB">
        <w:rPr>
          <w:rFonts w:asciiTheme="minorHAnsi" w:hAnsiTheme="minorHAnsi" w:cstheme="minorHAnsi"/>
        </w:rPr>
        <w:t xml:space="preserve">described in </w:t>
      </w:r>
      <w:r w:rsidR="0029732D">
        <w:rPr>
          <w:rFonts w:asciiTheme="minorHAnsi" w:hAnsiTheme="minorHAnsi" w:cstheme="minorHAnsi"/>
        </w:rPr>
        <w:t>Chapter 4</w:t>
      </w:r>
      <w:r w:rsidR="00514114" w:rsidRPr="00BE076E">
        <w:rPr>
          <w:rFonts w:asciiTheme="minorHAnsi" w:hAnsiTheme="minorHAnsi" w:cstheme="minorHAnsi"/>
        </w:rPr>
        <w:t xml:space="preserve"> of the </w:t>
      </w:r>
      <w:r w:rsidR="00514114" w:rsidRPr="008C25DD">
        <w:rPr>
          <w:rFonts w:asciiTheme="minorHAnsi" w:hAnsiTheme="minorHAnsi" w:cstheme="minorHAnsi"/>
        </w:rPr>
        <w:t xml:space="preserve">2020 </w:t>
      </w:r>
      <w:r w:rsidRPr="008C25DD">
        <w:rPr>
          <w:rFonts w:asciiTheme="minorHAnsi" w:hAnsiTheme="minorHAnsi" w:cstheme="minorHAnsi"/>
        </w:rPr>
        <w:t>LBCWD</w:t>
      </w:r>
      <w:r w:rsidR="00514114" w:rsidRPr="008C25DD">
        <w:rPr>
          <w:rFonts w:asciiTheme="minorHAnsi" w:hAnsiTheme="minorHAnsi" w:cstheme="minorHAnsi"/>
        </w:rPr>
        <w:t xml:space="preserve"> UWMP.</w:t>
      </w:r>
    </w:p>
    <w:p w14:paraId="749F8739" w14:textId="77777777" w:rsidR="002A0DD0" w:rsidRPr="008C25DD" w:rsidRDefault="003444C2" w:rsidP="00C7249C">
      <w:pPr>
        <w:spacing w:before="120"/>
        <w:ind w:left="475" w:right="461"/>
        <w:jc w:val="both"/>
        <w:rPr>
          <w:rFonts w:asciiTheme="minorHAnsi" w:hAnsiTheme="minorHAnsi" w:cstheme="minorHAnsi"/>
          <w:i/>
          <w:sz w:val="21"/>
          <w:u w:val="single"/>
        </w:rPr>
      </w:pPr>
      <w:r w:rsidRPr="008C25DD">
        <w:rPr>
          <w:rFonts w:asciiTheme="minorHAnsi" w:hAnsiTheme="minorHAnsi" w:cstheme="minorHAnsi"/>
          <w:i/>
          <w:sz w:val="21"/>
          <w:u w:val="single"/>
        </w:rPr>
        <w:t>Water Use Efficiency</w:t>
      </w:r>
      <w:r w:rsidR="00514114" w:rsidRPr="008C25DD">
        <w:rPr>
          <w:rFonts w:asciiTheme="minorHAnsi" w:hAnsiTheme="minorHAnsi" w:cstheme="minorHAnsi"/>
          <w:i/>
          <w:sz w:val="21"/>
          <w:u w:val="single"/>
        </w:rPr>
        <w:t xml:space="preserve"> Since Baseline</w:t>
      </w:r>
    </w:p>
    <w:p w14:paraId="27139E14" w14:textId="36BB878A" w:rsidR="00BE6E9F" w:rsidRPr="008762FB" w:rsidRDefault="00BE6E9F" w:rsidP="00C7249C">
      <w:pPr>
        <w:spacing w:before="120"/>
        <w:ind w:left="475" w:right="461"/>
        <w:jc w:val="both"/>
        <w:rPr>
          <w:rFonts w:asciiTheme="minorHAnsi" w:hAnsiTheme="minorHAnsi" w:cstheme="minorHAnsi"/>
          <w:sz w:val="21"/>
        </w:rPr>
      </w:pPr>
      <w:r w:rsidRPr="008C25DD">
        <w:rPr>
          <w:rFonts w:asciiTheme="minorHAnsi" w:hAnsiTheme="minorHAnsi" w:cstheme="minorHAnsi"/>
          <w:sz w:val="21"/>
        </w:rPr>
        <w:t xml:space="preserve">The water use efficiency numbers shown in Table </w:t>
      </w:r>
      <w:r w:rsidR="0029732D" w:rsidRPr="008C25DD">
        <w:rPr>
          <w:rFonts w:asciiTheme="minorHAnsi" w:hAnsiTheme="minorHAnsi" w:cstheme="minorHAnsi"/>
          <w:sz w:val="21"/>
        </w:rPr>
        <w:t>G</w:t>
      </w:r>
      <w:r w:rsidRPr="008C25DD">
        <w:rPr>
          <w:rFonts w:asciiTheme="minorHAnsi" w:hAnsiTheme="minorHAnsi" w:cstheme="minorHAnsi"/>
          <w:sz w:val="21"/>
        </w:rPr>
        <w:t xml:space="preserve">-1 represent the formulation that </w:t>
      </w:r>
      <w:r w:rsidR="00F30542" w:rsidRPr="008C25DD">
        <w:rPr>
          <w:rFonts w:asciiTheme="minorHAnsi" w:hAnsiTheme="minorHAnsi" w:cstheme="minorHAnsi"/>
          <w:sz w:val="21"/>
        </w:rPr>
        <w:t>LBCWD</w:t>
      </w:r>
      <w:r w:rsidRPr="008C25DD">
        <w:rPr>
          <w:rFonts w:asciiTheme="minorHAnsi" w:hAnsiTheme="minorHAnsi" w:cstheme="minorHAnsi"/>
          <w:sz w:val="21"/>
        </w:rPr>
        <w:t xml:space="preserve"> utilized, consistent with Appendix C of the </w:t>
      </w:r>
      <w:r w:rsidR="008C25DD" w:rsidRPr="008C25DD">
        <w:rPr>
          <w:rFonts w:asciiTheme="minorHAnsi" w:hAnsiTheme="minorHAnsi" w:cstheme="minorHAnsi"/>
          <w:sz w:val="21"/>
        </w:rPr>
        <w:t xml:space="preserve">DWR </w:t>
      </w:r>
      <w:r w:rsidRPr="008C25DD">
        <w:rPr>
          <w:rFonts w:asciiTheme="minorHAnsi" w:hAnsiTheme="minorHAnsi" w:cstheme="minorHAnsi"/>
          <w:sz w:val="21"/>
        </w:rPr>
        <w:t>UWMP Guidebook approach.</w:t>
      </w:r>
      <w:r w:rsidRPr="008762FB">
        <w:rPr>
          <w:rFonts w:asciiTheme="minorHAnsi" w:hAnsiTheme="minorHAnsi" w:cstheme="minorHAnsi"/>
          <w:sz w:val="21"/>
        </w:rPr>
        <w:t xml:space="preserve"> </w:t>
      </w:r>
    </w:p>
    <w:p w14:paraId="36A42F39" w14:textId="2BF8724B" w:rsidR="007C47E7" w:rsidRPr="008C25DD" w:rsidRDefault="00A52126" w:rsidP="00C7249C">
      <w:pPr>
        <w:spacing w:before="120"/>
        <w:ind w:left="475" w:right="461"/>
        <w:jc w:val="both"/>
        <w:rPr>
          <w:rFonts w:asciiTheme="minorHAnsi" w:hAnsiTheme="minorHAnsi" w:cstheme="minorHAnsi"/>
          <w:sz w:val="21"/>
          <w:szCs w:val="21"/>
        </w:rPr>
      </w:pPr>
      <w:r w:rsidRPr="008762FB">
        <w:rPr>
          <w:rFonts w:asciiTheme="minorHAnsi" w:hAnsiTheme="minorHAnsi" w:cstheme="minorHAnsi"/>
          <w:sz w:val="21"/>
        </w:rPr>
        <w:t>Service area demands</w:t>
      </w:r>
      <w:r w:rsidR="008C25DD">
        <w:rPr>
          <w:rFonts w:asciiTheme="minorHAnsi" w:hAnsiTheme="minorHAnsi" w:cstheme="minorHAnsi"/>
          <w:sz w:val="21"/>
        </w:rPr>
        <w:t xml:space="preserve"> </w:t>
      </w:r>
      <w:r w:rsidRPr="008762FB">
        <w:rPr>
          <w:rFonts w:asciiTheme="minorHAnsi" w:hAnsiTheme="minorHAnsi" w:cstheme="minorHAnsi"/>
          <w:sz w:val="21"/>
        </w:rPr>
        <w:t xml:space="preserve">are divided by the service </w:t>
      </w:r>
      <w:r w:rsidRPr="008C25DD">
        <w:rPr>
          <w:rFonts w:asciiTheme="minorHAnsi" w:hAnsiTheme="minorHAnsi" w:cstheme="minorHAnsi"/>
          <w:sz w:val="21"/>
          <w:szCs w:val="21"/>
        </w:rPr>
        <w:t xml:space="preserve">area population to get per capita water </w:t>
      </w:r>
      <w:r w:rsidR="008C25DD" w:rsidRPr="008C25DD">
        <w:rPr>
          <w:rFonts w:asciiTheme="minorHAnsi" w:hAnsiTheme="minorHAnsi" w:cstheme="minorHAnsi"/>
          <w:sz w:val="21"/>
          <w:szCs w:val="21"/>
        </w:rPr>
        <w:t>use</w:t>
      </w:r>
      <w:r w:rsidRPr="008C25DD">
        <w:rPr>
          <w:rFonts w:asciiTheme="minorHAnsi" w:hAnsiTheme="minorHAnsi" w:cstheme="minorHAnsi"/>
          <w:sz w:val="21"/>
          <w:szCs w:val="21"/>
        </w:rPr>
        <w:t xml:space="preserve"> in gallons per capita per day (GPCD) for each five-year period. The change in per capita water use from the baseline is the comparative GPCD from that five-year period compared to the 2010 baseline. </w:t>
      </w:r>
      <w:r w:rsidR="007C47E7" w:rsidRPr="008C25DD">
        <w:rPr>
          <w:rFonts w:asciiTheme="minorHAnsi" w:hAnsiTheme="minorHAnsi" w:cstheme="minorHAnsi"/>
          <w:sz w:val="21"/>
          <w:szCs w:val="21"/>
        </w:rPr>
        <w:t xml:space="preserve">Changes in per capita water use over time are then applied back to the </w:t>
      </w:r>
      <w:r w:rsidR="00F30542" w:rsidRPr="008C25DD">
        <w:rPr>
          <w:rFonts w:asciiTheme="minorHAnsi" w:hAnsiTheme="minorHAnsi" w:cstheme="minorHAnsi"/>
          <w:sz w:val="21"/>
          <w:szCs w:val="21"/>
        </w:rPr>
        <w:t>LBCWD</w:t>
      </w:r>
      <w:r w:rsidR="007C47E7" w:rsidRPr="008C25DD">
        <w:rPr>
          <w:rFonts w:asciiTheme="minorHAnsi" w:hAnsiTheme="minorHAnsi" w:cstheme="minorHAnsi"/>
          <w:sz w:val="21"/>
          <w:szCs w:val="21"/>
        </w:rPr>
        <w:t xml:space="preserve"> service area population to calculate the estimated WUE </w:t>
      </w:r>
      <w:r w:rsidR="00344DEA" w:rsidRPr="008C25DD">
        <w:rPr>
          <w:rFonts w:asciiTheme="minorHAnsi" w:hAnsiTheme="minorHAnsi" w:cstheme="minorHAnsi"/>
          <w:sz w:val="21"/>
          <w:szCs w:val="21"/>
        </w:rPr>
        <w:t>s</w:t>
      </w:r>
      <w:r w:rsidR="007C47E7" w:rsidRPr="008C25DD">
        <w:rPr>
          <w:rFonts w:asciiTheme="minorHAnsi" w:hAnsiTheme="minorHAnsi" w:cstheme="minorHAnsi"/>
          <w:sz w:val="21"/>
          <w:szCs w:val="21"/>
        </w:rPr>
        <w:t xml:space="preserve">upply. This estimated WUE </w:t>
      </w:r>
      <w:r w:rsidR="00344DEA" w:rsidRPr="008C25DD">
        <w:rPr>
          <w:rFonts w:asciiTheme="minorHAnsi" w:hAnsiTheme="minorHAnsi" w:cstheme="minorHAnsi"/>
          <w:sz w:val="21"/>
          <w:szCs w:val="21"/>
        </w:rPr>
        <w:t>s</w:t>
      </w:r>
      <w:r w:rsidR="007C47E7" w:rsidRPr="008C25DD">
        <w:rPr>
          <w:rFonts w:asciiTheme="minorHAnsi" w:hAnsiTheme="minorHAnsi" w:cstheme="minorHAnsi"/>
          <w:sz w:val="21"/>
          <w:szCs w:val="21"/>
        </w:rPr>
        <w:t>upply is considered an additional supply that may be used to show reduced reliance on Delta water supplies.</w:t>
      </w:r>
    </w:p>
    <w:p w14:paraId="53B45BE6" w14:textId="77777777" w:rsidR="002A0DD0" w:rsidRPr="008C25DD" w:rsidRDefault="003444C2" w:rsidP="00C7249C">
      <w:pPr>
        <w:pStyle w:val="BodyText"/>
        <w:spacing w:before="121"/>
        <w:ind w:left="475" w:right="461"/>
        <w:rPr>
          <w:rFonts w:asciiTheme="minorHAnsi" w:hAnsiTheme="minorHAnsi" w:cstheme="minorHAnsi"/>
        </w:rPr>
      </w:pPr>
      <w:r w:rsidRPr="008C25DD">
        <w:rPr>
          <w:rFonts w:asciiTheme="minorHAnsi" w:hAnsiTheme="minorHAnsi" w:cstheme="minorHAnsi"/>
        </w:rPr>
        <w:t xml:space="preserve">The demand and water use efficiency data shown in Table </w:t>
      </w:r>
      <w:r w:rsidR="007C47E7" w:rsidRPr="008C25DD">
        <w:rPr>
          <w:rFonts w:asciiTheme="minorHAnsi" w:hAnsiTheme="minorHAnsi" w:cstheme="minorHAnsi"/>
        </w:rPr>
        <w:t>C</w:t>
      </w:r>
      <w:r w:rsidRPr="008C25DD">
        <w:rPr>
          <w:rFonts w:asciiTheme="minorHAnsi" w:hAnsiTheme="minorHAnsi" w:cstheme="minorHAnsi"/>
        </w:rPr>
        <w:t>-1 were collected from the following sources:</w:t>
      </w:r>
    </w:p>
    <w:p w14:paraId="49365741" w14:textId="260CE986" w:rsidR="002A0DD0" w:rsidRPr="008C25DD" w:rsidRDefault="003444C2" w:rsidP="00C7249C">
      <w:pPr>
        <w:pStyle w:val="ListParagraph"/>
        <w:numPr>
          <w:ilvl w:val="3"/>
          <w:numId w:val="5"/>
        </w:numPr>
        <w:tabs>
          <w:tab w:val="left" w:pos="839"/>
          <w:tab w:val="left" w:pos="840"/>
        </w:tabs>
        <w:ind w:left="475" w:right="461" w:firstLine="245"/>
        <w:rPr>
          <w:rFonts w:asciiTheme="minorHAnsi" w:hAnsiTheme="minorHAnsi" w:cstheme="minorHAnsi"/>
          <w:sz w:val="21"/>
        </w:rPr>
      </w:pPr>
      <w:r w:rsidRPr="008C25DD">
        <w:rPr>
          <w:rFonts w:asciiTheme="minorHAnsi" w:hAnsiTheme="minorHAnsi" w:cstheme="minorHAnsi"/>
          <w:sz w:val="21"/>
        </w:rPr>
        <w:t xml:space="preserve">Baseline (2010) values – </w:t>
      </w:r>
      <w:r w:rsidR="00F30542" w:rsidRPr="008C25DD">
        <w:rPr>
          <w:rFonts w:asciiTheme="minorHAnsi" w:hAnsiTheme="minorHAnsi" w:cstheme="minorHAnsi"/>
          <w:sz w:val="21"/>
        </w:rPr>
        <w:t>LBCWD</w:t>
      </w:r>
      <w:r w:rsidR="007C47E7" w:rsidRPr="008C25DD">
        <w:rPr>
          <w:rFonts w:asciiTheme="minorHAnsi" w:hAnsiTheme="minorHAnsi" w:cstheme="minorHAnsi"/>
          <w:sz w:val="21"/>
        </w:rPr>
        <w:t>’s</w:t>
      </w:r>
      <w:r w:rsidRPr="008C25DD">
        <w:rPr>
          <w:rFonts w:asciiTheme="minorHAnsi" w:hAnsiTheme="minorHAnsi" w:cstheme="minorHAnsi"/>
          <w:sz w:val="21"/>
        </w:rPr>
        <w:t xml:space="preserve"> 2005 UWMP, Table </w:t>
      </w:r>
      <w:r w:rsidR="00F30542" w:rsidRPr="008C25DD">
        <w:rPr>
          <w:rFonts w:asciiTheme="minorHAnsi" w:hAnsiTheme="minorHAnsi" w:cstheme="minorHAnsi"/>
          <w:sz w:val="21"/>
        </w:rPr>
        <w:t>41</w:t>
      </w:r>
    </w:p>
    <w:p w14:paraId="44BE2424" w14:textId="3814AE8F" w:rsidR="002A0DD0" w:rsidRPr="008C25DD" w:rsidRDefault="003444C2" w:rsidP="00C7249C">
      <w:pPr>
        <w:pStyle w:val="ListParagraph"/>
        <w:numPr>
          <w:ilvl w:val="3"/>
          <w:numId w:val="5"/>
        </w:numPr>
        <w:tabs>
          <w:tab w:val="left" w:pos="839"/>
          <w:tab w:val="left" w:pos="840"/>
        </w:tabs>
        <w:ind w:left="475" w:right="461" w:firstLine="245"/>
        <w:rPr>
          <w:rFonts w:asciiTheme="minorHAnsi" w:hAnsiTheme="minorHAnsi" w:cstheme="minorHAnsi"/>
          <w:sz w:val="21"/>
        </w:rPr>
      </w:pPr>
      <w:r w:rsidRPr="008C25DD">
        <w:rPr>
          <w:rFonts w:asciiTheme="minorHAnsi" w:hAnsiTheme="minorHAnsi" w:cstheme="minorHAnsi"/>
          <w:sz w:val="21"/>
        </w:rPr>
        <w:t xml:space="preserve">2015 values – </w:t>
      </w:r>
      <w:r w:rsidR="00C777C4" w:rsidRPr="008C25DD">
        <w:rPr>
          <w:rFonts w:asciiTheme="minorHAnsi" w:hAnsiTheme="minorHAnsi" w:cstheme="minorHAnsi"/>
          <w:sz w:val="21"/>
        </w:rPr>
        <w:t xml:space="preserve"> </w:t>
      </w:r>
      <w:r w:rsidR="00F30542" w:rsidRPr="008C25DD">
        <w:rPr>
          <w:rFonts w:asciiTheme="minorHAnsi" w:hAnsiTheme="minorHAnsi" w:cstheme="minorHAnsi"/>
          <w:sz w:val="21"/>
        </w:rPr>
        <w:t>LBCWD</w:t>
      </w:r>
      <w:r w:rsidR="00C777C4" w:rsidRPr="008C25DD">
        <w:rPr>
          <w:rFonts w:asciiTheme="minorHAnsi" w:hAnsiTheme="minorHAnsi" w:cstheme="minorHAnsi"/>
          <w:sz w:val="21"/>
        </w:rPr>
        <w:t>’s</w:t>
      </w:r>
      <w:r w:rsidR="00F30542" w:rsidRPr="008C25DD">
        <w:rPr>
          <w:rFonts w:asciiTheme="minorHAnsi" w:hAnsiTheme="minorHAnsi" w:cstheme="minorHAnsi"/>
          <w:sz w:val="21"/>
        </w:rPr>
        <w:t xml:space="preserve"> </w:t>
      </w:r>
      <w:r w:rsidR="007C47E7" w:rsidRPr="008C25DD">
        <w:rPr>
          <w:rFonts w:asciiTheme="minorHAnsi" w:hAnsiTheme="minorHAnsi" w:cstheme="minorHAnsi"/>
          <w:sz w:val="21"/>
        </w:rPr>
        <w:t xml:space="preserve">2010 UWMP, </w:t>
      </w:r>
      <w:r w:rsidR="00F30542" w:rsidRPr="008C25DD">
        <w:rPr>
          <w:rFonts w:asciiTheme="minorHAnsi" w:hAnsiTheme="minorHAnsi" w:cstheme="minorHAnsi"/>
          <w:sz w:val="21"/>
        </w:rPr>
        <w:t>Table 14</w:t>
      </w:r>
      <w:r w:rsidR="00C777C4" w:rsidRPr="008C25DD" w:rsidDel="00C777C4">
        <w:rPr>
          <w:rFonts w:asciiTheme="minorHAnsi" w:hAnsiTheme="minorHAnsi" w:cstheme="minorHAnsi"/>
          <w:sz w:val="21"/>
        </w:rPr>
        <w:t xml:space="preserve"> </w:t>
      </w:r>
    </w:p>
    <w:p w14:paraId="4D7D5683" w14:textId="38F2B538" w:rsidR="002A0DD0" w:rsidRPr="008C25DD" w:rsidRDefault="003444C2" w:rsidP="00C7249C">
      <w:pPr>
        <w:pStyle w:val="ListParagraph"/>
        <w:numPr>
          <w:ilvl w:val="3"/>
          <w:numId w:val="5"/>
        </w:numPr>
        <w:tabs>
          <w:tab w:val="left" w:pos="839"/>
          <w:tab w:val="left" w:pos="840"/>
        </w:tabs>
        <w:ind w:left="475" w:right="461" w:firstLine="245"/>
        <w:rPr>
          <w:rFonts w:asciiTheme="minorHAnsi" w:hAnsiTheme="minorHAnsi" w:cstheme="minorHAnsi"/>
          <w:sz w:val="21"/>
        </w:rPr>
      </w:pPr>
      <w:r w:rsidRPr="008C25DD">
        <w:rPr>
          <w:rFonts w:asciiTheme="minorHAnsi" w:hAnsiTheme="minorHAnsi" w:cstheme="minorHAnsi"/>
          <w:sz w:val="21"/>
        </w:rPr>
        <w:t xml:space="preserve">2020 values </w:t>
      </w:r>
      <w:proofErr w:type="gramStart"/>
      <w:r w:rsidRPr="008C25DD">
        <w:rPr>
          <w:rFonts w:asciiTheme="minorHAnsi" w:hAnsiTheme="minorHAnsi" w:cstheme="minorHAnsi"/>
          <w:sz w:val="21"/>
        </w:rPr>
        <w:t xml:space="preserve">– </w:t>
      </w:r>
      <w:r w:rsidR="00C777C4" w:rsidRPr="008C25DD">
        <w:rPr>
          <w:rFonts w:asciiTheme="minorHAnsi" w:hAnsiTheme="minorHAnsi" w:cstheme="minorHAnsi"/>
          <w:sz w:val="21"/>
        </w:rPr>
        <w:t xml:space="preserve"> </w:t>
      </w:r>
      <w:r w:rsidR="00F30542" w:rsidRPr="008C25DD">
        <w:rPr>
          <w:rFonts w:asciiTheme="minorHAnsi" w:hAnsiTheme="minorHAnsi" w:cstheme="minorHAnsi"/>
          <w:sz w:val="21"/>
        </w:rPr>
        <w:t>LBCWD</w:t>
      </w:r>
      <w:r w:rsidR="00C777C4" w:rsidRPr="008C25DD">
        <w:rPr>
          <w:rFonts w:asciiTheme="minorHAnsi" w:hAnsiTheme="minorHAnsi" w:cstheme="minorHAnsi"/>
          <w:sz w:val="21"/>
        </w:rPr>
        <w:t>’s</w:t>
      </w:r>
      <w:proofErr w:type="gramEnd"/>
      <w:r w:rsidR="00F30542" w:rsidRPr="008C25DD">
        <w:rPr>
          <w:rFonts w:asciiTheme="minorHAnsi" w:hAnsiTheme="minorHAnsi" w:cstheme="minorHAnsi"/>
          <w:sz w:val="21"/>
        </w:rPr>
        <w:t xml:space="preserve"> </w:t>
      </w:r>
      <w:r w:rsidRPr="008C25DD">
        <w:rPr>
          <w:rFonts w:asciiTheme="minorHAnsi" w:hAnsiTheme="minorHAnsi" w:cstheme="minorHAnsi"/>
          <w:sz w:val="21"/>
        </w:rPr>
        <w:t xml:space="preserve">2015 UWMP, </w:t>
      </w:r>
      <w:r w:rsidR="00F30542" w:rsidRPr="008C25DD">
        <w:rPr>
          <w:rFonts w:asciiTheme="minorHAnsi" w:hAnsiTheme="minorHAnsi" w:cstheme="minorHAnsi"/>
          <w:sz w:val="21"/>
        </w:rPr>
        <w:t>Table 4-</w:t>
      </w:r>
      <w:r w:rsidR="008C25DD" w:rsidRPr="008C25DD">
        <w:rPr>
          <w:rFonts w:asciiTheme="minorHAnsi" w:hAnsiTheme="minorHAnsi" w:cstheme="minorHAnsi"/>
          <w:sz w:val="21"/>
        </w:rPr>
        <w:t>2</w:t>
      </w:r>
    </w:p>
    <w:p w14:paraId="5C6CCCD5" w14:textId="5AC41BDA" w:rsidR="002A0DD0" w:rsidRPr="008C25DD" w:rsidRDefault="003444C2" w:rsidP="00C7249C">
      <w:pPr>
        <w:pStyle w:val="ListParagraph"/>
        <w:numPr>
          <w:ilvl w:val="3"/>
          <w:numId w:val="5"/>
        </w:numPr>
        <w:tabs>
          <w:tab w:val="left" w:pos="840"/>
          <w:tab w:val="left" w:pos="841"/>
        </w:tabs>
        <w:spacing w:before="121"/>
        <w:ind w:left="475" w:right="461" w:firstLine="245"/>
        <w:rPr>
          <w:rFonts w:asciiTheme="minorHAnsi" w:hAnsiTheme="minorHAnsi" w:cstheme="minorHAnsi"/>
          <w:sz w:val="21"/>
        </w:rPr>
      </w:pPr>
      <w:r w:rsidRPr="008C25DD">
        <w:rPr>
          <w:rFonts w:asciiTheme="minorHAnsi" w:hAnsiTheme="minorHAnsi" w:cstheme="minorHAnsi"/>
          <w:sz w:val="21"/>
        </w:rPr>
        <w:t>2025-</w:t>
      </w:r>
      <w:r w:rsidR="00DE69D6" w:rsidRPr="008C25DD">
        <w:rPr>
          <w:rFonts w:asciiTheme="minorHAnsi" w:hAnsiTheme="minorHAnsi" w:cstheme="minorHAnsi"/>
          <w:sz w:val="21"/>
        </w:rPr>
        <w:t xml:space="preserve">2040 </w:t>
      </w:r>
      <w:r w:rsidRPr="008C25DD">
        <w:rPr>
          <w:rFonts w:asciiTheme="minorHAnsi" w:hAnsiTheme="minorHAnsi" w:cstheme="minorHAnsi"/>
          <w:sz w:val="21"/>
        </w:rPr>
        <w:t xml:space="preserve">values </w:t>
      </w:r>
      <w:proofErr w:type="gramStart"/>
      <w:r w:rsidRPr="008C25DD">
        <w:rPr>
          <w:rFonts w:asciiTheme="minorHAnsi" w:hAnsiTheme="minorHAnsi" w:cstheme="minorHAnsi"/>
          <w:sz w:val="21"/>
        </w:rPr>
        <w:t xml:space="preserve">– </w:t>
      </w:r>
      <w:r w:rsidR="00C777C4" w:rsidRPr="008C25DD">
        <w:rPr>
          <w:rFonts w:asciiTheme="minorHAnsi" w:hAnsiTheme="minorHAnsi" w:cstheme="minorHAnsi"/>
          <w:sz w:val="21"/>
        </w:rPr>
        <w:t xml:space="preserve"> </w:t>
      </w:r>
      <w:r w:rsidR="00F30542" w:rsidRPr="008C25DD">
        <w:rPr>
          <w:rFonts w:asciiTheme="minorHAnsi" w:hAnsiTheme="minorHAnsi" w:cstheme="minorHAnsi"/>
          <w:sz w:val="21"/>
        </w:rPr>
        <w:t>LBCWD</w:t>
      </w:r>
      <w:r w:rsidR="00C777C4" w:rsidRPr="008C25DD">
        <w:rPr>
          <w:rFonts w:asciiTheme="minorHAnsi" w:hAnsiTheme="minorHAnsi" w:cstheme="minorHAnsi"/>
          <w:sz w:val="21"/>
        </w:rPr>
        <w:t>’s</w:t>
      </w:r>
      <w:proofErr w:type="gramEnd"/>
      <w:r w:rsidR="00C777C4" w:rsidRPr="008C25DD">
        <w:rPr>
          <w:rFonts w:asciiTheme="minorHAnsi" w:hAnsiTheme="minorHAnsi" w:cstheme="minorHAnsi"/>
          <w:sz w:val="21"/>
        </w:rPr>
        <w:t xml:space="preserve"> </w:t>
      </w:r>
      <w:r w:rsidRPr="008C25DD">
        <w:rPr>
          <w:rFonts w:asciiTheme="minorHAnsi" w:hAnsiTheme="minorHAnsi" w:cstheme="minorHAnsi"/>
          <w:sz w:val="21"/>
        </w:rPr>
        <w:t xml:space="preserve">2020 UWMP, </w:t>
      </w:r>
      <w:r w:rsidR="00F30542" w:rsidRPr="008C25DD">
        <w:rPr>
          <w:rFonts w:asciiTheme="minorHAnsi" w:hAnsiTheme="minorHAnsi" w:cstheme="minorHAnsi"/>
          <w:sz w:val="21"/>
        </w:rPr>
        <w:t>Table 4-3</w:t>
      </w:r>
    </w:p>
    <w:p w14:paraId="54FB0123" w14:textId="5AF85767" w:rsidR="00B554BA" w:rsidRPr="00BE076E" w:rsidRDefault="00B554BA" w:rsidP="008C25DD">
      <w:pPr>
        <w:tabs>
          <w:tab w:val="left" w:pos="840"/>
          <w:tab w:val="left" w:pos="841"/>
        </w:tabs>
        <w:spacing w:before="119"/>
        <w:ind w:left="475" w:right="461"/>
        <w:jc w:val="both"/>
        <w:rPr>
          <w:rFonts w:asciiTheme="minorHAnsi" w:hAnsiTheme="minorHAnsi" w:cstheme="minorHAnsi"/>
          <w:sz w:val="21"/>
        </w:rPr>
      </w:pPr>
      <w:r w:rsidRPr="008C25DD">
        <w:rPr>
          <w:rFonts w:asciiTheme="minorHAnsi" w:hAnsiTheme="minorHAnsi" w:cstheme="minorHAnsi"/>
          <w:sz w:val="21"/>
        </w:rPr>
        <w:t xml:space="preserve">It should be noted that the </w:t>
      </w:r>
      <w:proofErr w:type="gramStart"/>
      <w:r w:rsidRPr="008C25DD">
        <w:rPr>
          <w:rFonts w:asciiTheme="minorHAnsi" w:hAnsiTheme="minorHAnsi" w:cstheme="minorHAnsi"/>
          <w:sz w:val="21"/>
        </w:rPr>
        <w:t>results</w:t>
      </w:r>
      <w:proofErr w:type="gramEnd"/>
      <w:r w:rsidRPr="008C25DD">
        <w:rPr>
          <w:rFonts w:asciiTheme="minorHAnsi" w:hAnsiTheme="minorHAnsi" w:cstheme="minorHAnsi"/>
          <w:sz w:val="21"/>
        </w:rPr>
        <w:t xml:space="preserve"> of this calculation differs from what </w:t>
      </w:r>
      <w:r w:rsidR="00F30542" w:rsidRPr="008C25DD">
        <w:rPr>
          <w:rFonts w:asciiTheme="minorHAnsi" w:hAnsiTheme="minorHAnsi" w:cstheme="minorHAnsi"/>
          <w:sz w:val="21"/>
        </w:rPr>
        <w:t>LBCWD</w:t>
      </w:r>
      <w:r w:rsidRPr="008C25DD">
        <w:rPr>
          <w:rFonts w:asciiTheme="minorHAnsi" w:hAnsiTheme="minorHAnsi" w:cstheme="minorHAnsi"/>
          <w:sz w:val="21"/>
        </w:rPr>
        <w:t xml:space="preserve"> calculated under the Water Conservation Act of 2009 </w:t>
      </w:r>
      <w:r w:rsidR="007C47E7" w:rsidRPr="008C25DD">
        <w:rPr>
          <w:rFonts w:asciiTheme="minorHAnsi" w:hAnsiTheme="minorHAnsi" w:cstheme="minorHAnsi"/>
          <w:sz w:val="21"/>
        </w:rPr>
        <w:t>(SB X7-7) due to differing formulas.</w:t>
      </w:r>
      <w:r w:rsidR="007C47E7" w:rsidRPr="00BE076E">
        <w:rPr>
          <w:rFonts w:asciiTheme="minorHAnsi" w:hAnsiTheme="minorHAnsi" w:cstheme="minorHAnsi"/>
          <w:sz w:val="21"/>
        </w:rPr>
        <w:t xml:space="preserve"> </w:t>
      </w:r>
      <w:r w:rsidR="008C25DD">
        <w:rPr>
          <w:rFonts w:asciiTheme="minorHAnsi" w:hAnsiTheme="minorHAnsi" w:cstheme="minorHAnsi"/>
          <w:sz w:val="21"/>
        </w:rPr>
        <w:t>The SB X7-7 calculations are presented in Appendix E and Chapter 5 of the 2020 UWMP.</w:t>
      </w:r>
    </w:p>
    <w:p w14:paraId="3C677BEC" w14:textId="77777777" w:rsidR="002A0DD0" w:rsidRPr="00C7249C" w:rsidRDefault="003444C2" w:rsidP="00C7249C">
      <w:pPr>
        <w:pStyle w:val="Heading1"/>
        <w:tabs>
          <w:tab w:val="left" w:pos="837"/>
        </w:tabs>
        <w:spacing w:before="200" w:line="240" w:lineRule="auto"/>
        <w:ind w:left="475" w:right="461"/>
        <w:jc w:val="both"/>
        <w:rPr>
          <w:rFonts w:asciiTheme="minorHAnsi" w:hAnsiTheme="minorHAnsi" w:cstheme="minorHAnsi"/>
          <w:color w:val="365F91"/>
          <w:sz w:val="26"/>
          <w:szCs w:val="26"/>
        </w:rPr>
      </w:pPr>
      <w:r w:rsidRPr="00C7249C">
        <w:rPr>
          <w:rFonts w:asciiTheme="minorHAnsi" w:hAnsiTheme="minorHAnsi" w:cstheme="minorHAnsi"/>
          <w:color w:val="365F91"/>
          <w:sz w:val="26"/>
          <w:szCs w:val="26"/>
        </w:rPr>
        <w:t>Supplies Contributing to Regional Self-Reliance</w:t>
      </w:r>
    </w:p>
    <w:p w14:paraId="6909EF43" w14:textId="32A5B731" w:rsidR="002A0DD0" w:rsidRPr="00AE16F6" w:rsidRDefault="003444C2" w:rsidP="00AE16F6">
      <w:pPr>
        <w:pStyle w:val="BodyText"/>
        <w:spacing w:before="119"/>
        <w:ind w:left="475" w:right="461"/>
        <w:rPr>
          <w:rFonts w:asciiTheme="minorHAnsi" w:hAnsiTheme="minorHAnsi" w:cstheme="minorHAnsi"/>
        </w:rPr>
      </w:pPr>
      <w:r w:rsidRPr="00AE16F6">
        <w:rPr>
          <w:rFonts w:asciiTheme="minorHAnsi" w:hAnsiTheme="minorHAnsi" w:cstheme="minorHAnsi"/>
        </w:rPr>
        <w:t>For</w:t>
      </w:r>
      <w:r w:rsidRPr="00AE16F6">
        <w:rPr>
          <w:rFonts w:asciiTheme="minorHAnsi" w:hAnsiTheme="minorHAnsi" w:cstheme="minorHAnsi"/>
          <w:spacing w:val="-11"/>
        </w:rPr>
        <w:t xml:space="preserve"> </w:t>
      </w:r>
      <w:r w:rsidRPr="00AE16F6">
        <w:rPr>
          <w:rFonts w:asciiTheme="minorHAnsi" w:hAnsiTheme="minorHAnsi" w:cstheme="minorHAnsi"/>
        </w:rPr>
        <w:t>a</w:t>
      </w:r>
      <w:r w:rsidRPr="00AE16F6">
        <w:rPr>
          <w:rFonts w:asciiTheme="minorHAnsi" w:hAnsiTheme="minorHAnsi" w:cstheme="minorHAnsi"/>
          <w:spacing w:val="-11"/>
        </w:rPr>
        <w:t xml:space="preserve"> </w:t>
      </w:r>
      <w:r w:rsidRPr="00AE16F6">
        <w:rPr>
          <w:rFonts w:asciiTheme="minorHAnsi" w:hAnsiTheme="minorHAnsi" w:cstheme="minorHAnsi"/>
        </w:rPr>
        <w:t>covered</w:t>
      </w:r>
      <w:r w:rsidRPr="00AE16F6">
        <w:rPr>
          <w:rFonts w:asciiTheme="minorHAnsi" w:hAnsiTheme="minorHAnsi" w:cstheme="minorHAnsi"/>
          <w:spacing w:val="-11"/>
        </w:rPr>
        <w:t xml:space="preserve"> </w:t>
      </w:r>
      <w:r w:rsidRPr="00AE16F6">
        <w:rPr>
          <w:rFonts w:asciiTheme="minorHAnsi" w:hAnsiTheme="minorHAnsi" w:cstheme="minorHAnsi"/>
        </w:rPr>
        <w:t>action</w:t>
      </w:r>
      <w:r w:rsidRPr="00AE16F6">
        <w:rPr>
          <w:rFonts w:asciiTheme="minorHAnsi" w:hAnsiTheme="minorHAnsi" w:cstheme="minorHAnsi"/>
          <w:spacing w:val="-11"/>
        </w:rPr>
        <w:t xml:space="preserve"> </w:t>
      </w:r>
      <w:r w:rsidRPr="00AE16F6">
        <w:rPr>
          <w:rFonts w:asciiTheme="minorHAnsi" w:hAnsiTheme="minorHAnsi" w:cstheme="minorHAnsi"/>
        </w:rPr>
        <w:t>to</w:t>
      </w:r>
      <w:r w:rsidRPr="00AE16F6">
        <w:rPr>
          <w:rFonts w:asciiTheme="minorHAnsi" w:hAnsiTheme="minorHAnsi" w:cstheme="minorHAnsi"/>
          <w:spacing w:val="-11"/>
        </w:rPr>
        <w:t xml:space="preserve"> </w:t>
      </w:r>
      <w:r w:rsidRPr="00AE16F6">
        <w:rPr>
          <w:rFonts w:asciiTheme="minorHAnsi" w:hAnsiTheme="minorHAnsi" w:cstheme="minorHAnsi"/>
        </w:rPr>
        <w:t>demonstrate</w:t>
      </w:r>
      <w:r w:rsidRPr="00AE16F6">
        <w:rPr>
          <w:rFonts w:asciiTheme="minorHAnsi" w:hAnsiTheme="minorHAnsi" w:cstheme="minorHAnsi"/>
          <w:spacing w:val="-11"/>
        </w:rPr>
        <w:t xml:space="preserve"> </w:t>
      </w:r>
      <w:r w:rsidRPr="00AE16F6">
        <w:rPr>
          <w:rFonts w:asciiTheme="minorHAnsi" w:hAnsiTheme="minorHAnsi" w:cstheme="minorHAnsi"/>
        </w:rPr>
        <w:t>consistency</w:t>
      </w:r>
      <w:r w:rsidRPr="00AE16F6">
        <w:rPr>
          <w:rFonts w:asciiTheme="minorHAnsi" w:hAnsiTheme="minorHAnsi" w:cstheme="minorHAnsi"/>
          <w:spacing w:val="-11"/>
        </w:rPr>
        <w:t xml:space="preserve"> </w:t>
      </w:r>
      <w:r w:rsidRPr="00AE16F6">
        <w:rPr>
          <w:rFonts w:asciiTheme="minorHAnsi" w:hAnsiTheme="minorHAnsi" w:cstheme="minorHAnsi"/>
        </w:rPr>
        <w:t>with</w:t>
      </w:r>
      <w:r w:rsidRPr="00AE16F6">
        <w:rPr>
          <w:rFonts w:asciiTheme="minorHAnsi" w:hAnsiTheme="minorHAnsi" w:cstheme="minorHAnsi"/>
          <w:spacing w:val="-10"/>
        </w:rPr>
        <w:t xml:space="preserve"> </w:t>
      </w:r>
      <w:r w:rsidRPr="00AE16F6">
        <w:rPr>
          <w:rFonts w:asciiTheme="minorHAnsi" w:hAnsiTheme="minorHAnsi" w:cstheme="minorHAnsi"/>
        </w:rPr>
        <w:t>the</w:t>
      </w:r>
      <w:r w:rsidRPr="00AE16F6">
        <w:rPr>
          <w:rFonts w:asciiTheme="minorHAnsi" w:hAnsiTheme="minorHAnsi" w:cstheme="minorHAnsi"/>
          <w:spacing w:val="-11"/>
        </w:rPr>
        <w:t xml:space="preserve"> </w:t>
      </w:r>
      <w:r w:rsidRPr="00AE16F6">
        <w:rPr>
          <w:rFonts w:asciiTheme="minorHAnsi" w:hAnsiTheme="minorHAnsi" w:cstheme="minorHAnsi"/>
        </w:rPr>
        <w:t>Delta</w:t>
      </w:r>
      <w:r w:rsidRPr="00AE16F6">
        <w:rPr>
          <w:rFonts w:asciiTheme="minorHAnsi" w:hAnsiTheme="minorHAnsi" w:cstheme="minorHAnsi"/>
          <w:spacing w:val="-10"/>
        </w:rPr>
        <w:t xml:space="preserve"> </w:t>
      </w:r>
      <w:r w:rsidRPr="00AE16F6">
        <w:rPr>
          <w:rFonts w:asciiTheme="minorHAnsi" w:hAnsiTheme="minorHAnsi" w:cstheme="minorHAnsi"/>
        </w:rPr>
        <w:t>Plan,</w:t>
      </w:r>
      <w:r w:rsidRPr="00AE16F6">
        <w:rPr>
          <w:rFonts w:asciiTheme="minorHAnsi" w:hAnsiTheme="minorHAnsi" w:cstheme="minorHAnsi"/>
          <w:spacing w:val="-11"/>
        </w:rPr>
        <w:t xml:space="preserve"> </w:t>
      </w:r>
      <w:r w:rsidRPr="00AE16F6">
        <w:rPr>
          <w:rFonts w:asciiTheme="minorHAnsi" w:hAnsiTheme="minorHAnsi" w:cstheme="minorHAnsi"/>
        </w:rPr>
        <w:t>WR</w:t>
      </w:r>
      <w:r w:rsidRPr="00AE16F6">
        <w:rPr>
          <w:rFonts w:asciiTheme="minorHAnsi" w:hAnsiTheme="minorHAnsi" w:cstheme="minorHAnsi"/>
          <w:spacing w:val="-12"/>
        </w:rPr>
        <w:t xml:space="preserve"> </w:t>
      </w:r>
      <w:r w:rsidRPr="00AE16F6">
        <w:rPr>
          <w:rFonts w:asciiTheme="minorHAnsi" w:hAnsiTheme="minorHAnsi" w:cstheme="minorHAnsi"/>
        </w:rPr>
        <w:t>P1</w:t>
      </w:r>
      <w:r w:rsidRPr="00AE16F6">
        <w:rPr>
          <w:rFonts w:asciiTheme="minorHAnsi" w:hAnsiTheme="minorHAnsi" w:cstheme="minorHAnsi"/>
          <w:spacing w:val="-11"/>
        </w:rPr>
        <w:t xml:space="preserve"> </w:t>
      </w:r>
      <w:r w:rsidRPr="00AE16F6">
        <w:rPr>
          <w:rFonts w:asciiTheme="minorHAnsi" w:hAnsiTheme="minorHAnsi" w:cstheme="minorHAnsi"/>
        </w:rPr>
        <w:t>subsection</w:t>
      </w:r>
      <w:r w:rsidRPr="00AE16F6">
        <w:rPr>
          <w:rFonts w:asciiTheme="minorHAnsi" w:hAnsiTheme="minorHAnsi" w:cstheme="minorHAnsi"/>
          <w:spacing w:val="-11"/>
        </w:rPr>
        <w:t xml:space="preserve"> </w:t>
      </w:r>
      <w:r w:rsidRPr="00AE16F6">
        <w:rPr>
          <w:rFonts w:asciiTheme="minorHAnsi" w:hAnsiTheme="minorHAnsi" w:cstheme="minorHAnsi"/>
        </w:rPr>
        <w:t>(c)(1)(C) states that water suppliers must report the expected outcomes for measurable improvement in re</w:t>
      </w:r>
      <w:r w:rsidR="007C47E7" w:rsidRPr="00AE16F6">
        <w:rPr>
          <w:rFonts w:asciiTheme="minorHAnsi" w:hAnsiTheme="minorHAnsi" w:cstheme="minorHAnsi"/>
        </w:rPr>
        <w:t xml:space="preserve">gional self-reliance. Table </w:t>
      </w:r>
      <w:r w:rsidR="00AE16F6">
        <w:rPr>
          <w:rFonts w:asciiTheme="minorHAnsi" w:hAnsiTheme="minorHAnsi" w:cstheme="minorHAnsi"/>
        </w:rPr>
        <w:t>G</w:t>
      </w:r>
      <w:r w:rsidR="007C47E7" w:rsidRPr="00AE16F6">
        <w:rPr>
          <w:rFonts w:asciiTheme="minorHAnsi" w:hAnsiTheme="minorHAnsi" w:cstheme="minorHAnsi"/>
        </w:rPr>
        <w:t>C</w:t>
      </w:r>
      <w:r w:rsidRPr="00AE16F6">
        <w:rPr>
          <w:rFonts w:asciiTheme="minorHAnsi" w:hAnsiTheme="minorHAnsi" w:cstheme="minorHAnsi"/>
        </w:rPr>
        <w:t>-2 shows expected outcomes for supplies contributing to regional self-reliance both in amount and as a percentage. T</w:t>
      </w:r>
      <w:r w:rsidR="007C47E7" w:rsidRPr="00AE16F6">
        <w:rPr>
          <w:rFonts w:asciiTheme="minorHAnsi" w:hAnsiTheme="minorHAnsi" w:cstheme="minorHAnsi"/>
        </w:rPr>
        <w:t xml:space="preserve">he numbers shown in Table </w:t>
      </w:r>
      <w:r w:rsidR="00AE16F6" w:rsidRPr="00AE16F6">
        <w:rPr>
          <w:rFonts w:asciiTheme="minorHAnsi" w:hAnsiTheme="minorHAnsi" w:cstheme="minorHAnsi"/>
        </w:rPr>
        <w:t>G</w:t>
      </w:r>
      <w:r w:rsidR="007C47E7" w:rsidRPr="00AE16F6">
        <w:rPr>
          <w:rFonts w:asciiTheme="minorHAnsi" w:hAnsiTheme="minorHAnsi" w:cstheme="minorHAnsi"/>
        </w:rPr>
        <w:t>-2</w:t>
      </w:r>
      <w:r w:rsidRPr="00AE16F6">
        <w:rPr>
          <w:rFonts w:asciiTheme="minorHAnsi" w:hAnsiTheme="minorHAnsi" w:cstheme="minorHAnsi"/>
        </w:rPr>
        <w:t xml:space="preserve"> represent efforts to improve regional self-reliance for </w:t>
      </w:r>
      <w:r w:rsidR="00F30542" w:rsidRPr="00AE16F6">
        <w:rPr>
          <w:rFonts w:asciiTheme="minorHAnsi" w:hAnsiTheme="minorHAnsi" w:cstheme="minorHAnsi"/>
        </w:rPr>
        <w:t>LBCWD</w:t>
      </w:r>
      <w:r w:rsidR="007C47E7" w:rsidRPr="00AE16F6">
        <w:rPr>
          <w:rFonts w:asciiTheme="minorHAnsi" w:hAnsiTheme="minorHAnsi" w:cstheme="minorHAnsi"/>
        </w:rPr>
        <w:t>’s</w:t>
      </w:r>
      <w:r w:rsidRPr="00AE16F6">
        <w:rPr>
          <w:rFonts w:asciiTheme="minorHAnsi" w:hAnsiTheme="minorHAnsi" w:cstheme="minorHAnsi"/>
        </w:rPr>
        <w:t xml:space="preserve"> entire service area and include the total contributions of </w:t>
      </w:r>
      <w:r w:rsidR="00AE16F6" w:rsidRPr="00AE16F6">
        <w:rPr>
          <w:rFonts w:asciiTheme="minorHAnsi" w:hAnsiTheme="minorHAnsi" w:cstheme="minorHAnsi"/>
        </w:rPr>
        <w:t>the District</w:t>
      </w:r>
      <w:r w:rsidRPr="00AE16F6">
        <w:rPr>
          <w:rFonts w:asciiTheme="minorHAnsi" w:hAnsiTheme="minorHAnsi" w:cstheme="minorHAnsi"/>
        </w:rPr>
        <w:t xml:space="preserve">. Supporting narratives and documentation for all data shown in Table </w:t>
      </w:r>
      <w:r w:rsidR="00AE16F6" w:rsidRPr="00AE16F6">
        <w:rPr>
          <w:rFonts w:asciiTheme="minorHAnsi" w:hAnsiTheme="minorHAnsi" w:cstheme="minorHAnsi"/>
        </w:rPr>
        <w:t>G</w:t>
      </w:r>
      <w:r w:rsidRPr="00AE16F6">
        <w:rPr>
          <w:rFonts w:asciiTheme="minorHAnsi" w:hAnsiTheme="minorHAnsi" w:cstheme="minorHAnsi"/>
        </w:rPr>
        <w:t>-2 are provided</w:t>
      </w:r>
      <w:r w:rsidRPr="00AE16F6">
        <w:rPr>
          <w:rFonts w:asciiTheme="minorHAnsi" w:hAnsiTheme="minorHAnsi" w:cstheme="minorHAnsi"/>
          <w:spacing w:val="-2"/>
        </w:rPr>
        <w:t xml:space="preserve"> </w:t>
      </w:r>
      <w:r w:rsidRPr="00AE16F6">
        <w:rPr>
          <w:rFonts w:asciiTheme="minorHAnsi" w:hAnsiTheme="minorHAnsi" w:cstheme="minorHAnsi"/>
        </w:rPr>
        <w:t>below.</w:t>
      </w:r>
    </w:p>
    <w:p w14:paraId="0D3EEBFF" w14:textId="00B89DD9" w:rsidR="002A0DD0" w:rsidRPr="00AE16F6" w:rsidRDefault="003444C2" w:rsidP="00AE16F6">
      <w:pPr>
        <w:pStyle w:val="BodyText"/>
        <w:spacing w:before="121"/>
        <w:ind w:left="475" w:right="461"/>
        <w:rPr>
          <w:rFonts w:asciiTheme="minorHAnsi" w:hAnsiTheme="minorHAnsi" w:cstheme="minorHAnsi"/>
        </w:rPr>
      </w:pPr>
      <w:r w:rsidRPr="00AE16F6">
        <w:rPr>
          <w:rFonts w:asciiTheme="minorHAnsi" w:hAnsiTheme="minorHAnsi" w:cstheme="minorHAnsi"/>
        </w:rPr>
        <w:t xml:space="preserve">The results shown in Table </w:t>
      </w:r>
      <w:r w:rsidR="00AE16F6" w:rsidRPr="00AE16F6">
        <w:rPr>
          <w:rFonts w:asciiTheme="minorHAnsi" w:hAnsiTheme="minorHAnsi" w:cstheme="minorHAnsi"/>
        </w:rPr>
        <w:t>G</w:t>
      </w:r>
      <w:r w:rsidRPr="00AE16F6">
        <w:rPr>
          <w:rFonts w:asciiTheme="minorHAnsi" w:hAnsiTheme="minorHAnsi" w:cstheme="minorHAnsi"/>
        </w:rPr>
        <w:t xml:space="preserve">-2 demonstrate that </w:t>
      </w:r>
      <w:r w:rsidR="00F30542" w:rsidRPr="00AE16F6">
        <w:rPr>
          <w:rFonts w:asciiTheme="minorHAnsi" w:hAnsiTheme="minorHAnsi" w:cstheme="minorHAnsi"/>
        </w:rPr>
        <w:t>LBCWD</w:t>
      </w:r>
      <w:r w:rsidR="007C47E7" w:rsidRPr="00AE16F6">
        <w:rPr>
          <w:rFonts w:asciiTheme="minorHAnsi" w:hAnsiTheme="minorHAnsi" w:cstheme="minorHAnsi"/>
        </w:rPr>
        <w:t>’s</w:t>
      </w:r>
      <w:r w:rsidRPr="00AE16F6">
        <w:rPr>
          <w:rFonts w:asciiTheme="minorHAnsi" w:hAnsiTheme="minorHAnsi" w:cstheme="minorHAnsi"/>
        </w:rPr>
        <w:t xml:space="preserve"> service </w:t>
      </w:r>
      <w:r w:rsidRPr="00361953">
        <w:rPr>
          <w:rFonts w:asciiTheme="minorHAnsi" w:hAnsiTheme="minorHAnsi" w:cstheme="minorHAnsi"/>
        </w:rPr>
        <w:t xml:space="preserve">area is measurably improving its regional self-reliance. In the near-term (2025), the expected outcome for normal water year regional self-reliance increases by </w:t>
      </w:r>
      <w:r w:rsidR="00F30542" w:rsidRPr="00361953">
        <w:rPr>
          <w:rFonts w:asciiTheme="minorHAnsi" w:hAnsiTheme="minorHAnsi" w:cstheme="minorHAnsi"/>
        </w:rPr>
        <w:t>1,232</w:t>
      </w:r>
      <w:r w:rsidR="00C777C4" w:rsidRPr="00361953">
        <w:rPr>
          <w:rFonts w:asciiTheme="minorHAnsi" w:hAnsiTheme="minorHAnsi" w:cstheme="minorHAnsi"/>
        </w:rPr>
        <w:t xml:space="preserve"> </w:t>
      </w:r>
      <w:r w:rsidRPr="00361953">
        <w:rPr>
          <w:rFonts w:asciiTheme="minorHAnsi" w:hAnsiTheme="minorHAnsi" w:cstheme="minorHAnsi"/>
        </w:rPr>
        <w:t>AF from the 2010 baseline; this represents an increase</w:t>
      </w:r>
      <w:r w:rsidRPr="00361953">
        <w:rPr>
          <w:rFonts w:asciiTheme="minorHAnsi" w:hAnsiTheme="minorHAnsi" w:cstheme="minorHAnsi"/>
          <w:spacing w:val="-9"/>
        </w:rPr>
        <w:t xml:space="preserve"> </w:t>
      </w:r>
      <w:r w:rsidRPr="00361953">
        <w:rPr>
          <w:rFonts w:asciiTheme="minorHAnsi" w:hAnsiTheme="minorHAnsi" w:cstheme="minorHAnsi"/>
        </w:rPr>
        <w:t>of</w:t>
      </w:r>
      <w:r w:rsidRPr="00361953">
        <w:rPr>
          <w:rFonts w:asciiTheme="minorHAnsi" w:hAnsiTheme="minorHAnsi" w:cstheme="minorHAnsi"/>
          <w:spacing w:val="-8"/>
        </w:rPr>
        <w:t xml:space="preserve"> </w:t>
      </w:r>
      <w:r w:rsidR="00F30542" w:rsidRPr="00361953">
        <w:rPr>
          <w:rFonts w:asciiTheme="minorHAnsi" w:hAnsiTheme="minorHAnsi" w:cstheme="minorHAnsi"/>
        </w:rPr>
        <w:t>25.5</w:t>
      </w:r>
      <w:r w:rsidR="00C777C4" w:rsidRPr="00361953">
        <w:rPr>
          <w:rFonts w:asciiTheme="minorHAnsi" w:hAnsiTheme="minorHAnsi" w:cstheme="minorHAnsi"/>
        </w:rPr>
        <w:t xml:space="preserve"> </w:t>
      </w:r>
      <w:r w:rsidRPr="00361953">
        <w:rPr>
          <w:rFonts w:asciiTheme="minorHAnsi" w:hAnsiTheme="minorHAnsi" w:cstheme="minorHAnsi"/>
        </w:rPr>
        <w:t>percent</w:t>
      </w:r>
      <w:r w:rsidRPr="00361953">
        <w:rPr>
          <w:rFonts w:asciiTheme="minorHAnsi" w:hAnsiTheme="minorHAnsi" w:cstheme="minorHAnsi"/>
          <w:spacing w:val="-8"/>
        </w:rPr>
        <w:t xml:space="preserve"> </w:t>
      </w:r>
      <w:r w:rsidRPr="00361953">
        <w:rPr>
          <w:rFonts w:asciiTheme="minorHAnsi" w:hAnsiTheme="minorHAnsi" w:cstheme="minorHAnsi"/>
        </w:rPr>
        <w:t>of</w:t>
      </w:r>
      <w:r w:rsidRPr="00361953">
        <w:rPr>
          <w:rFonts w:asciiTheme="minorHAnsi" w:hAnsiTheme="minorHAnsi" w:cstheme="minorHAnsi"/>
          <w:spacing w:val="-8"/>
        </w:rPr>
        <w:t xml:space="preserve"> </w:t>
      </w:r>
      <w:r w:rsidRPr="00361953">
        <w:rPr>
          <w:rFonts w:asciiTheme="minorHAnsi" w:hAnsiTheme="minorHAnsi" w:cstheme="minorHAnsi"/>
        </w:rPr>
        <w:t>2025</w:t>
      </w:r>
      <w:r w:rsidRPr="00361953">
        <w:rPr>
          <w:rFonts w:asciiTheme="minorHAnsi" w:hAnsiTheme="minorHAnsi" w:cstheme="minorHAnsi"/>
          <w:spacing w:val="-8"/>
        </w:rPr>
        <w:t xml:space="preserve"> </w:t>
      </w:r>
      <w:r w:rsidRPr="00361953">
        <w:rPr>
          <w:rFonts w:asciiTheme="minorHAnsi" w:hAnsiTheme="minorHAnsi" w:cstheme="minorHAnsi"/>
        </w:rPr>
        <w:t>normal</w:t>
      </w:r>
      <w:r w:rsidRPr="00361953">
        <w:rPr>
          <w:rFonts w:asciiTheme="minorHAnsi" w:hAnsiTheme="minorHAnsi" w:cstheme="minorHAnsi"/>
          <w:spacing w:val="-9"/>
        </w:rPr>
        <w:t xml:space="preserve"> </w:t>
      </w:r>
      <w:r w:rsidRPr="00361953">
        <w:rPr>
          <w:rFonts w:asciiTheme="minorHAnsi" w:hAnsiTheme="minorHAnsi" w:cstheme="minorHAnsi"/>
        </w:rPr>
        <w:t>water</w:t>
      </w:r>
      <w:r w:rsidRPr="00361953">
        <w:rPr>
          <w:rFonts w:asciiTheme="minorHAnsi" w:hAnsiTheme="minorHAnsi" w:cstheme="minorHAnsi"/>
          <w:spacing w:val="-7"/>
        </w:rPr>
        <w:t xml:space="preserve"> </w:t>
      </w:r>
      <w:r w:rsidRPr="00361953">
        <w:rPr>
          <w:rFonts w:asciiTheme="minorHAnsi" w:hAnsiTheme="minorHAnsi" w:cstheme="minorHAnsi"/>
        </w:rPr>
        <w:t>year</w:t>
      </w:r>
      <w:r w:rsidRPr="00361953">
        <w:rPr>
          <w:rFonts w:asciiTheme="minorHAnsi" w:hAnsiTheme="minorHAnsi" w:cstheme="minorHAnsi"/>
          <w:spacing w:val="-7"/>
        </w:rPr>
        <w:t xml:space="preserve"> </w:t>
      </w:r>
      <w:r w:rsidRPr="00361953">
        <w:rPr>
          <w:rFonts w:asciiTheme="minorHAnsi" w:hAnsiTheme="minorHAnsi" w:cstheme="minorHAnsi"/>
        </w:rPr>
        <w:t>retail</w:t>
      </w:r>
      <w:r w:rsidRPr="00361953">
        <w:rPr>
          <w:rFonts w:asciiTheme="minorHAnsi" w:hAnsiTheme="minorHAnsi" w:cstheme="minorHAnsi"/>
          <w:spacing w:val="-8"/>
        </w:rPr>
        <w:t xml:space="preserve"> </w:t>
      </w:r>
      <w:r w:rsidRPr="00361953">
        <w:rPr>
          <w:rFonts w:asciiTheme="minorHAnsi" w:hAnsiTheme="minorHAnsi" w:cstheme="minorHAnsi"/>
        </w:rPr>
        <w:t>demands.</w:t>
      </w:r>
      <w:r w:rsidRPr="00361953">
        <w:rPr>
          <w:rFonts w:asciiTheme="minorHAnsi" w:hAnsiTheme="minorHAnsi" w:cstheme="minorHAnsi"/>
          <w:spacing w:val="43"/>
        </w:rPr>
        <w:t xml:space="preserve"> </w:t>
      </w:r>
      <w:r w:rsidRPr="00361953">
        <w:rPr>
          <w:rFonts w:asciiTheme="minorHAnsi" w:hAnsiTheme="minorHAnsi" w:cstheme="minorHAnsi"/>
        </w:rPr>
        <w:t>In</w:t>
      </w:r>
      <w:r w:rsidRPr="00361953">
        <w:rPr>
          <w:rFonts w:asciiTheme="minorHAnsi" w:hAnsiTheme="minorHAnsi" w:cstheme="minorHAnsi"/>
          <w:spacing w:val="-8"/>
        </w:rPr>
        <w:t xml:space="preserve"> </w:t>
      </w:r>
      <w:r w:rsidRPr="00361953">
        <w:rPr>
          <w:rFonts w:asciiTheme="minorHAnsi" w:hAnsiTheme="minorHAnsi" w:cstheme="minorHAnsi"/>
        </w:rPr>
        <w:t>the</w:t>
      </w:r>
      <w:r w:rsidRPr="00361953">
        <w:rPr>
          <w:rFonts w:asciiTheme="minorHAnsi" w:hAnsiTheme="minorHAnsi" w:cstheme="minorHAnsi"/>
          <w:spacing w:val="-6"/>
        </w:rPr>
        <w:t xml:space="preserve"> </w:t>
      </w:r>
      <w:r w:rsidRPr="00361953">
        <w:rPr>
          <w:rFonts w:asciiTheme="minorHAnsi" w:hAnsiTheme="minorHAnsi" w:cstheme="minorHAnsi"/>
        </w:rPr>
        <w:t>long-term</w:t>
      </w:r>
      <w:r w:rsidRPr="00361953">
        <w:rPr>
          <w:rFonts w:asciiTheme="minorHAnsi" w:hAnsiTheme="minorHAnsi" w:cstheme="minorHAnsi"/>
          <w:spacing w:val="-8"/>
        </w:rPr>
        <w:t xml:space="preserve"> </w:t>
      </w:r>
      <w:r w:rsidRPr="00361953">
        <w:rPr>
          <w:rFonts w:asciiTheme="minorHAnsi" w:hAnsiTheme="minorHAnsi" w:cstheme="minorHAnsi"/>
        </w:rPr>
        <w:t>(</w:t>
      </w:r>
      <w:r w:rsidR="007C47E7" w:rsidRPr="00361953">
        <w:rPr>
          <w:rFonts w:asciiTheme="minorHAnsi" w:hAnsiTheme="minorHAnsi" w:cstheme="minorHAnsi"/>
        </w:rPr>
        <w:t>2040</w:t>
      </w:r>
      <w:r w:rsidRPr="00361953">
        <w:rPr>
          <w:rFonts w:asciiTheme="minorHAnsi" w:hAnsiTheme="minorHAnsi" w:cstheme="minorHAnsi"/>
        </w:rPr>
        <w:t>), normal</w:t>
      </w:r>
      <w:r w:rsidRPr="00361953">
        <w:rPr>
          <w:rFonts w:asciiTheme="minorHAnsi" w:hAnsiTheme="minorHAnsi" w:cstheme="minorHAnsi"/>
          <w:spacing w:val="10"/>
        </w:rPr>
        <w:t xml:space="preserve"> </w:t>
      </w:r>
      <w:r w:rsidRPr="00361953">
        <w:rPr>
          <w:rFonts w:asciiTheme="minorHAnsi" w:hAnsiTheme="minorHAnsi" w:cstheme="minorHAnsi"/>
        </w:rPr>
        <w:t>water</w:t>
      </w:r>
      <w:r w:rsidRPr="00361953">
        <w:rPr>
          <w:rFonts w:asciiTheme="minorHAnsi" w:hAnsiTheme="minorHAnsi" w:cstheme="minorHAnsi"/>
          <w:spacing w:val="12"/>
        </w:rPr>
        <w:t xml:space="preserve"> </w:t>
      </w:r>
      <w:r w:rsidRPr="00361953">
        <w:rPr>
          <w:rFonts w:asciiTheme="minorHAnsi" w:hAnsiTheme="minorHAnsi" w:cstheme="minorHAnsi"/>
        </w:rPr>
        <w:t>year</w:t>
      </w:r>
      <w:r w:rsidRPr="00361953">
        <w:rPr>
          <w:rFonts w:asciiTheme="minorHAnsi" w:hAnsiTheme="minorHAnsi" w:cstheme="minorHAnsi"/>
          <w:spacing w:val="11"/>
        </w:rPr>
        <w:t xml:space="preserve"> </w:t>
      </w:r>
      <w:r w:rsidRPr="00361953">
        <w:rPr>
          <w:rFonts w:asciiTheme="minorHAnsi" w:hAnsiTheme="minorHAnsi" w:cstheme="minorHAnsi"/>
        </w:rPr>
        <w:t>regional</w:t>
      </w:r>
      <w:r w:rsidRPr="00361953">
        <w:rPr>
          <w:rFonts w:asciiTheme="minorHAnsi" w:hAnsiTheme="minorHAnsi" w:cstheme="minorHAnsi"/>
          <w:spacing w:val="11"/>
        </w:rPr>
        <w:t xml:space="preserve"> </w:t>
      </w:r>
      <w:r w:rsidRPr="00361953">
        <w:rPr>
          <w:rFonts w:asciiTheme="minorHAnsi" w:hAnsiTheme="minorHAnsi" w:cstheme="minorHAnsi"/>
        </w:rPr>
        <w:t>self-reliance</w:t>
      </w:r>
      <w:r w:rsidRPr="00361953">
        <w:rPr>
          <w:rFonts w:asciiTheme="minorHAnsi" w:hAnsiTheme="minorHAnsi" w:cstheme="minorHAnsi"/>
          <w:spacing w:val="10"/>
        </w:rPr>
        <w:t xml:space="preserve"> </w:t>
      </w:r>
      <w:r w:rsidRPr="00361953">
        <w:rPr>
          <w:rFonts w:asciiTheme="minorHAnsi" w:hAnsiTheme="minorHAnsi" w:cstheme="minorHAnsi"/>
        </w:rPr>
        <w:t>is</w:t>
      </w:r>
      <w:r w:rsidRPr="00361953">
        <w:rPr>
          <w:rFonts w:asciiTheme="minorHAnsi" w:hAnsiTheme="minorHAnsi" w:cstheme="minorHAnsi"/>
          <w:spacing w:val="11"/>
        </w:rPr>
        <w:t xml:space="preserve"> </w:t>
      </w:r>
      <w:r w:rsidRPr="00361953">
        <w:rPr>
          <w:rFonts w:asciiTheme="minorHAnsi" w:hAnsiTheme="minorHAnsi" w:cstheme="minorHAnsi"/>
        </w:rPr>
        <w:t>expected</w:t>
      </w:r>
      <w:r w:rsidRPr="00361953">
        <w:rPr>
          <w:rFonts w:asciiTheme="minorHAnsi" w:hAnsiTheme="minorHAnsi" w:cstheme="minorHAnsi"/>
          <w:spacing w:val="11"/>
        </w:rPr>
        <w:t xml:space="preserve"> </w:t>
      </w:r>
      <w:r w:rsidRPr="00361953">
        <w:rPr>
          <w:rFonts w:asciiTheme="minorHAnsi" w:hAnsiTheme="minorHAnsi" w:cstheme="minorHAnsi"/>
        </w:rPr>
        <w:t>to</w:t>
      </w:r>
      <w:r w:rsidRPr="00361953">
        <w:rPr>
          <w:rFonts w:asciiTheme="minorHAnsi" w:hAnsiTheme="minorHAnsi" w:cstheme="minorHAnsi"/>
          <w:spacing w:val="11"/>
        </w:rPr>
        <w:t xml:space="preserve"> </w:t>
      </w:r>
      <w:r w:rsidRPr="00361953">
        <w:rPr>
          <w:rFonts w:asciiTheme="minorHAnsi" w:hAnsiTheme="minorHAnsi" w:cstheme="minorHAnsi"/>
        </w:rPr>
        <w:t>increase</w:t>
      </w:r>
      <w:r w:rsidRPr="00361953">
        <w:rPr>
          <w:rFonts w:asciiTheme="minorHAnsi" w:hAnsiTheme="minorHAnsi" w:cstheme="minorHAnsi"/>
          <w:spacing w:val="11"/>
        </w:rPr>
        <w:t xml:space="preserve"> </w:t>
      </w:r>
      <w:r w:rsidRPr="00361953">
        <w:rPr>
          <w:rFonts w:asciiTheme="minorHAnsi" w:hAnsiTheme="minorHAnsi" w:cstheme="minorHAnsi"/>
        </w:rPr>
        <w:t>by</w:t>
      </w:r>
      <w:r w:rsidRPr="00361953">
        <w:rPr>
          <w:rFonts w:asciiTheme="minorHAnsi" w:hAnsiTheme="minorHAnsi" w:cstheme="minorHAnsi"/>
          <w:spacing w:val="12"/>
        </w:rPr>
        <w:t xml:space="preserve"> </w:t>
      </w:r>
      <w:r w:rsidRPr="00361953">
        <w:rPr>
          <w:rFonts w:asciiTheme="minorHAnsi" w:hAnsiTheme="minorHAnsi" w:cstheme="minorHAnsi"/>
        </w:rPr>
        <w:t>more</w:t>
      </w:r>
      <w:r w:rsidRPr="00361953">
        <w:rPr>
          <w:rFonts w:asciiTheme="minorHAnsi" w:hAnsiTheme="minorHAnsi" w:cstheme="minorHAnsi"/>
          <w:spacing w:val="11"/>
        </w:rPr>
        <w:t xml:space="preserve"> </w:t>
      </w:r>
      <w:r w:rsidRPr="00361953">
        <w:rPr>
          <w:rFonts w:asciiTheme="minorHAnsi" w:hAnsiTheme="minorHAnsi" w:cstheme="minorHAnsi"/>
        </w:rPr>
        <w:t>than</w:t>
      </w:r>
      <w:r w:rsidRPr="00361953">
        <w:rPr>
          <w:rFonts w:asciiTheme="minorHAnsi" w:hAnsiTheme="minorHAnsi" w:cstheme="minorHAnsi"/>
          <w:spacing w:val="11"/>
        </w:rPr>
        <w:t xml:space="preserve"> </w:t>
      </w:r>
      <w:r w:rsidR="00F30542" w:rsidRPr="00361953">
        <w:rPr>
          <w:rFonts w:asciiTheme="minorHAnsi" w:hAnsiTheme="minorHAnsi" w:cstheme="minorHAnsi"/>
        </w:rPr>
        <w:t>2,223</w:t>
      </w:r>
      <w:r w:rsidRPr="00361953">
        <w:rPr>
          <w:rFonts w:asciiTheme="minorHAnsi" w:hAnsiTheme="minorHAnsi" w:cstheme="minorHAnsi"/>
          <w:spacing w:val="10"/>
        </w:rPr>
        <w:t xml:space="preserve"> </w:t>
      </w:r>
      <w:r w:rsidRPr="00361953">
        <w:rPr>
          <w:rFonts w:asciiTheme="minorHAnsi" w:hAnsiTheme="minorHAnsi" w:cstheme="minorHAnsi"/>
        </w:rPr>
        <w:t>AF</w:t>
      </w:r>
      <w:r w:rsidRPr="00361953">
        <w:rPr>
          <w:rFonts w:asciiTheme="minorHAnsi" w:hAnsiTheme="minorHAnsi" w:cstheme="minorHAnsi"/>
          <w:spacing w:val="13"/>
        </w:rPr>
        <w:t xml:space="preserve"> </w:t>
      </w:r>
      <w:r w:rsidRPr="00361953">
        <w:rPr>
          <w:rFonts w:asciiTheme="minorHAnsi" w:hAnsiTheme="minorHAnsi" w:cstheme="minorHAnsi"/>
        </w:rPr>
        <w:t>from</w:t>
      </w:r>
      <w:r w:rsidRPr="00361953">
        <w:rPr>
          <w:rFonts w:asciiTheme="minorHAnsi" w:hAnsiTheme="minorHAnsi" w:cstheme="minorHAnsi"/>
          <w:spacing w:val="10"/>
        </w:rPr>
        <w:t xml:space="preserve"> </w:t>
      </w:r>
      <w:r w:rsidRPr="00361953">
        <w:rPr>
          <w:rFonts w:asciiTheme="minorHAnsi" w:hAnsiTheme="minorHAnsi" w:cstheme="minorHAnsi"/>
        </w:rPr>
        <w:t>the</w:t>
      </w:r>
      <w:r w:rsidR="008762FB" w:rsidRPr="00361953">
        <w:rPr>
          <w:rFonts w:asciiTheme="minorHAnsi" w:hAnsiTheme="minorHAnsi" w:cstheme="minorHAnsi"/>
        </w:rPr>
        <w:t xml:space="preserve"> </w:t>
      </w:r>
      <w:r w:rsidRPr="00361953">
        <w:rPr>
          <w:rFonts w:asciiTheme="minorHAnsi" w:hAnsiTheme="minorHAnsi" w:cstheme="minorHAnsi"/>
        </w:rPr>
        <w:t>2010 baseline; this re</w:t>
      </w:r>
      <w:r w:rsidR="007C47E7" w:rsidRPr="00361953">
        <w:rPr>
          <w:rFonts w:asciiTheme="minorHAnsi" w:hAnsiTheme="minorHAnsi" w:cstheme="minorHAnsi"/>
        </w:rPr>
        <w:t xml:space="preserve">presents an increase of </w:t>
      </w:r>
      <w:r w:rsidR="00F30542" w:rsidRPr="00361953">
        <w:rPr>
          <w:rFonts w:asciiTheme="minorHAnsi" w:hAnsiTheme="minorHAnsi" w:cstheme="minorHAnsi"/>
        </w:rPr>
        <w:t>45.9</w:t>
      </w:r>
      <w:r w:rsidR="00C777C4" w:rsidRPr="00361953">
        <w:rPr>
          <w:rFonts w:asciiTheme="minorHAnsi" w:hAnsiTheme="minorHAnsi" w:cstheme="minorHAnsi"/>
        </w:rPr>
        <w:t xml:space="preserve"> </w:t>
      </w:r>
      <w:r w:rsidRPr="00361953">
        <w:rPr>
          <w:rFonts w:asciiTheme="minorHAnsi" w:hAnsiTheme="minorHAnsi" w:cstheme="minorHAnsi"/>
        </w:rPr>
        <w:t xml:space="preserve">percent of </w:t>
      </w:r>
      <w:r w:rsidR="007C47E7" w:rsidRPr="00361953">
        <w:rPr>
          <w:rFonts w:asciiTheme="minorHAnsi" w:hAnsiTheme="minorHAnsi" w:cstheme="minorHAnsi"/>
        </w:rPr>
        <w:t>2040</w:t>
      </w:r>
      <w:r w:rsidRPr="00361953">
        <w:rPr>
          <w:rFonts w:asciiTheme="minorHAnsi" w:hAnsiTheme="minorHAnsi" w:cstheme="minorHAnsi"/>
        </w:rPr>
        <w:t xml:space="preserve"> normal water year retail demands.</w:t>
      </w:r>
    </w:p>
    <w:p w14:paraId="41F04883" w14:textId="770564C0" w:rsidR="002A0DD0" w:rsidRPr="00AE16F6" w:rsidRDefault="002A0DD0" w:rsidP="00AE16F6">
      <w:pPr>
        <w:pStyle w:val="BodyText"/>
        <w:spacing w:before="0"/>
        <w:ind w:left="475" w:right="461"/>
        <w:rPr>
          <w:rFonts w:asciiTheme="minorHAnsi" w:hAnsiTheme="minorHAnsi" w:cstheme="minorHAnsi"/>
        </w:rPr>
      </w:pPr>
    </w:p>
    <w:p w14:paraId="24F70880" w14:textId="340DCC86" w:rsidR="00C7249C" w:rsidRPr="00AE16F6" w:rsidRDefault="00C7249C" w:rsidP="00AE16F6">
      <w:pPr>
        <w:pStyle w:val="BodyText"/>
        <w:spacing w:before="0"/>
        <w:ind w:left="475" w:right="461"/>
        <w:rPr>
          <w:rFonts w:asciiTheme="minorHAnsi" w:hAnsiTheme="minorHAnsi" w:cstheme="minorHAnsi"/>
        </w:rPr>
      </w:pPr>
    </w:p>
    <w:p w14:paraId="106C0919" w14:textId="4C9E11C2" w:rsidR="00C7249C" w:rsidRDefault="00C7249C" w:rsidP="00AE16F6">
      <w:pPr>
        <w:pStyle w:val="BodyText"/>
        <w:spacing w:before="0"/>
        <w:ind w:left="475" w:right="461"/>
        <w:rPr>
          <w:rFonts w:asciiTheme="minorHAnsi" w:hAnsiTheme="minorHAnsi" w:cstheme="minorHAnsi"/>
        </w:rPr>
      </w:pPr>
    </w:p>
    <w:p w14:paraId="671C205B" w14:textId="3D123DF1" w:rsidR="00AE16F6" w:rsidRDefault="00AE16F6" w:rsidP="00AE16F6">
      <w:pPr>
        <w:pStyle w:val="BodyText"/>
        <w:spacing w:before="0"/>
        <w:ind w:left="475" w:right="461"/>
        <w:rPr>
          <w:rFonts w:asciiTheme="minorHAnsi" w:hAnsiTheme="minorHAnsi" w:cstheme="minorHAnsi"/>
        </w:rPr>
      </w:pPr>
    </w:p>
    <w:p w14:paraId="7FDF1C31" w14:textId="2D49753E" w:rsidR="00AE16F6" w:rsidRDefault="00AE16F6" w:rsidP="00AE16F6">
      <w:pPr>
        <w:pStyle w:val="BodyText"/>
        <w:spacing w:before="0"/>
        <w:ind w:left="475" w:right="461"/>
        <w:rPr>
          <w:rFonts w:asciiTheme="minorHAnsi" w:hAnsiTheme="minorHAnsi" w:cstheme="minorHAnsi"/>
        </w:rPr>
      </w:pPr>
    </w:p>
    <w:p w14:paraId="7623A5A9" w14:textId="509731F0" w:rsidR="00AE16F6" w:rsidRDefault="00AE16F6" w:rsidP="00AE16F6">
      <w:pPr>
        <w:pStyle w:val="BodyText"/>
        <w:spacing w:before="0"/>
        <w:ind w:left="475" w:right="461"/>
        <w:rPr>
          <w:rFonts w:asciiTheme="minorHAnsi" w:hAnsiTheme="minorHAnsi" w:cstheme="minorHAnsi"/>
        </w:rPr>
      </w:pPr>
    </w:p>
    <w:p w14:paraId="5363B39B" w14:textId="32EE1EF8" w:rsidR="00AE16F6" w:rsidRDefault="00AE16F6" w:rsidP="00AE16F6">
      <w:pPr>
        <w:pStyle w:val="BodyText"/>
        <w:spacing w:before="0"/>
        <w:ind w:left="475" w:right="461"/>
        <w:rPr>
          <w:rFonts w:asciiTheme="minorHAnsi" w:hAnsiTheme="minorHAnsi" w:cstheme="minorHAnsi"/>
        </w:rPr>
      </w:pPr>
    </w:p>
    <w:p w14:paraId="7426EBE1" w14:textId="14340423" w:rsidR="00AE16F6" w:rsidRDefault="00AE16F6" w:rsidP="00AE16F6">
      <w:pPr>
        <w:pStyle w:val="BodyText"/>
        <w:spacing w:before="0"/>
        <w:ind w:left="475" w:right="461"/>
        <w:rPr>
          <w:rFonts w:asciiTheme="minorHAnsi" w:hAnsiTheme="minorHAnsi" w:cstheme="minorHAnsi"/>
        </w:rPr>
      </w:pPr>
    </w:p>
    <w:p w14:paraId="2A8F6DAF" w14:textId="77777777" w:rsidR="00AE16F6" w:rsidRPr="00AE16F6" w:rsidRDefault="00AE16F6" w:rsidP="00AE16F6">
      <w:pPr>
        <w:pStyle w:val="BodyText"/>
        <w:spacing w:before="0"/>
        <w:ind w:left="475" w:right="461"/>
        <w:rPr>
          <w:rFonts w:asciiTheme="minorHAnsi" w:hAnsiTheme="minorHAnsi" w:cstheme="minorHAnsi"/>
        </w:rPr>
      </w:pPr>
    </w:p>
    <w:p w14:paraId="00AD3BE8" w14:textId="76510AED" w:rsidR="00C7249C" w:rsidRPr="00AE16F6" w:rsidRDefault="004A7933" w:rsidP="00C7249C">
      <w:pPr>
        <w:pStyle w:val="BodyText"/>
        <w:spacing w:before="0"/>
        <w:ind w:left="475" w:right="461"/>
        <w:jc w:val="left"/>
        <w:rPr>
          <w:rFonts w:asciiTheme="minorHAnsi" w:hAnsiTheme="minorHAnsi" w:cstheme="minorHAnsi"/>
          <w:b/>
          <w:bCs/>
          <w:sz w:val="24"/>
          <w:szCs w:val="24"/>
        </w:rPr>
      </w:pPr>
      <w:r w:rsidRPr="00AE16F6">
        <w:rPr>
          <w:rFonts w:asciiTheme="minorHAnsi" w:hAnsiTheme="minorHAnsi" w:cstheme="minorHAnsi"/>
          <w:b/>
          <w:bCs/>
          <w:sz w:val="24"/>
          <w:szCs w:val="24"/>
        </w:rPr>
        <w:t>Table G-</w:t>
      </w:r>
      <w:proofErr w:type="gramStart"/>
      <w:r w:rsidRPr="00AE16F6">
        <w:rPr>
          <w:rFonts w:asciiTheme="minorHAnsi" w:hAnsiTheme="minorHAnsi" w:cstheme="minorHAnsi"/>
          <w:b/>
          <w:bCs/>
          <w:sz w:val="24"/>
          <w:szCs w:val="24"/>
        </w:rPr>
        <w:t xml:space="preserve">2  </w:t>
      </w:r>
      <w:r w:rsidR="00AE16F6" w:rsidRPr="00AE16F6">
        <w:rPr>
          <w:rFonts w:asciiTheme="minorHAnsi" w:hAnsiTheme="minorHAnsi" w:cstheme="minorHAnsi"/>
          <w:b/>
          <w:bCs/>
          <w:sz w:val="24"/>
          <w:szCs w:val="24"/>
        </w:rPr>
        <w:t>Supplies</w:t>
      </w:r>
      <w:proofErr w:type="gramEnd"/>
      <w:r w:rsidR="00AE16F6" w:rsidRPr="00AE16F6">
        <w:rPr>
          <w:rFonts w:asciiTheme="minorHAnsi" w:hAnsiTheme="minorHAnsi" w:cstheme="minorHAnsi"/>
          <w:b/>
          <w:bCs/>
          <w:sz w:val="24"/>
          <w:szCs w:val="24"/>
        </w:rPr>
        <w:t xml:space="preserve"> Contributing to Regional Self-Reliance</w:t>
      </w:r>
    </w:p>
    <w:tbl>
      <w:tblPr>
        <w:tblW w:w="4505" w:type="pct"/>
        <w:jc w:val="center"/>
        <w:tblLayout w:type="fixed"/>
        <w:tblCellMar>
          <w:left w:w="29" w:type="dxa"/>
          <w:right w:w="29" w:type="dxa"/>
        </w:tblCellMar>
        <w:tblLook w:val="04A0" w:firstRow="1" w:lastRow="0" w:firstColumn="1" w:lastColumn="0" w:noHBand="0" w:noVBand="1"/>
      </w:tblPr>
      <w:tblGrid>
        <w:gridCol w:w="4621"/>
        <w:gridCol w:w="719"/>
        <w:gridCol w:w="79"/>
        <w:gridCol w:w="719"/>
        <w:gridCol w:w="718"/>
        <w:gridCol w:w="718"/>
        <w:gridCol w:w="718"/>
        <w:gridCol w:w="718"/>
        <w:gridCol w:w="446"/>
        <w:gridCol w:w="91"/>
        <w:gridCol w:w="91"/>
        <w:gridCol w:w="93"/>
      </w:tblGrid>
      <w:tr w:rsidR="00C7249C" w:rsidRPr="00AE16F6" w14:paraId="33BACD81" w14:textId="77777777" w:rsidTr="00AE16F6">
        <w:trPr>
          <w:trHeight w:val="94"/>
          <w:jc w:val="center"/>
        </w:trPr>
        <w:tc>
          <w:tcPr>
            <w:tcW w:w="2374" w:type="pct"/>
            <w:tcBorders>
              <w:top w:val="nil"/>
              <w:left w:val="nil"/>
              <w:bottom w:val="nil"/>
              <w:right w:val="nil"/>
            </w:tcBorders>
            <w:shd w:val="clear" w:color="auto" w:fill="F2F2F2" w:themeFill="background1" w:themeFillShade="F2"/>
            <w:noWrap/>
            <w:vAlign w:val="bottom"/>
            <w:hideMark/>
          </w:tcPr>
          <w:p w14:paraId="5D81CF8B" w14:textId="77777777" w:rsidR="00C7249C" w:rsidRPr="00AE16F6" w:rsidRDefault="00C7249C" w:rsidP="007C47E7">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 </w:t>
            </w:r>
          </w:p>
        </w:tc>
        <w:tc>
          <w:tcPr>
            <w:tcW w:w="2483" w:type="pct"/>
            <w:gridSpan w:val="8"/>
            <w:tcBorders>
              <w:top w:val="nil"/>
              <w:left w:val="nil"/>
              <w:bottom w:val="nil"/>
              <w:right w:val="nil"/>
            </w:tcBorders>
            <w:shd w:val="clear" w:color="auto" w:fill="F2F2F2" w:themeFill="background1" w:themeFillShade="F2"/>
            <w:noWrap/>
            <w:vAlign w:val="bottom"/>
            <w:hideMark/>
          </w:tcPr>
          <w:p w14:paraId="5803EF6C" w14:textId="77777777" w:rsidR="00C7249C" w:rsidRPr="00AE16F6" w:rsidRDefault="00C7249C" w:rsidP="004A7933">
            <w:pPr>
              <w:widowControl/>
              <w:autoSpaceDE/>
              <w:autoSpaceDN/>
              <w:ind w:right="683"/>
              <w:rPr>
                <w:rFonts w:asciiTheme="minorHAnsi" w:eastAsia="Times New Roman" w:hAnsiTheme="minorHAnsi" w:cstheme="minorHAnsi"/>
                <w:color w:val="000000"/>
              </w:rPr>
            </w:pPr>
            <w:r w:rsidRPr="00AE16F6">
              <w:rPr>
                <w:rFonts w:asciiTheme="minorHAnsi" w:eastAsia="Times New Roman" w:hAnsiTheme="minorHAnsi" w:cstheme="minorHAnsi"/>
                <w:color w:val="000000"/>
              </w:rPr>
              <w:t> </w:t>
            </w:r>
          </w:p>
        </w:tc>
        <w:tc>
          <w:tcPr>
            <w:tcW w:w="47" w:type="pct"/>
            <w:tcBorders>
              <w:top w:val="nil"/>
              <w:left w:val="nil"/>
              <w:bottom w:val="nil"/>
              <w:right w:val="nil"/>
            </w:tcBorders>
            <w:shd w:val="clear" w:color="auto" w:fill="F2F2F2" w:themeFill="background1" w:themeFillShade="F2"/>
            <w:noWrap/>
            <w:vAlign w:val="bottom"/>
            <w:hideMark/>
          </w:tcPr>
          <w:p w14:paraId="2A04D99A" w14:textId="77777777" w:rsidR="00C7249C" w:rsidRPr="00AE16F6" w:rsidRDefault="00C7249C" w:rsidP="004A7933">
            <w:pPr>
              <w:widowControl/>
              <w:autoSpaceDE/>
              <w:autoSpaceDN/>
              <w:ind w:right="683"/>
              <w:rPr>
                <w:rFonts w:asciiTheme="minorHAnsi" w:eastAsia="Times New Roman" w:hAnsiTheme="minorHAnsi" w:cstheme="minorHAnsi"/>
                <w:color w:val="000000"/>
              </w:rPr>
            </w:pPr>
            <w:r w:rsidRPr="00AE16F6">
              <w:rPr>
                <w:rFonts w:asciiTheme="minorHAnsi" w:eastAsia="Times New Roman" w:hAnsiTheme="minorHAnsi" w:cstheme="minorHAnsi"/>
                <w:color w:val="000000"/>
              </w:rPr>
              <w:t> </w:t>
            </w:r>
          </w:p>
        </w:tc>
        <w:tc>
          <w:tcPr>
            <w:tcW w:w="47" w:type="pct"/>
            <w:tcBorders>
              <w:top w:val="nil"/>
              <w:left w:val="nil"/>
              <w:bottom w:val="nil"/>
              <w:right w:val="nil"/>
            </w:tcBorders>
            <w:shd w:val="clear" w:color="auto" w:fill="F2F2F2" w:themeFill="background1" w:themeFillShade="F2"/>
            <w:noWrap/>
            <w:vAlign w:val="bottom"/>
            <w:hideMark/>
          </w:tcPr>
          <w:p w14:paraId="171CBAD8" w14:textId="77777777" w:rsidR="00C7249C" w:rsidRPr="00AE16F6" w:rsidRDefault="00C7249C" w:rsidP="004A7933">
            <w:pPr>
              <w:widowControl/>
              <w:autoSpaceDE/>
              <w:autoSpaceDN/>
              <w:ind w:right="683"/>
              <w:rPr>
                <w:rFonts w:asciiTheme="minorHAnsi" w:eastAsia="Times New Roman" w:hAnsiTheme="minorHAnsi" w:cstheme="minorHAnsi"/>
                <w:color w:val="000000"/>
              </w:rPr>
            </w:pPr>
            <w:r w:rsidRPr="00AE16F6">
              <w:rPr>
                <w:rFonts w:asciiTheme="minorHAnsi" w:eastAsia="Times New Roman" w:hAnsiTheme="minorHAnsi" w:cstheme="minorHAnsi"/>
                <w:color w:val="000000"/>
              </w:rPr>
              <w:t> </w:t>
            </w:r>
          </w:p>
        </w:tc>
        <w:tc>
          <w:tcPr>
            <w:tcW w:w="48" w:type="pct"/>
            <w:tcBorders>
              <w:top w:val="nil"/>
              <w:left w:val="nil"/>
              <w:bottom w:val="nil"/>
              <w:right w:val="nil"/>
            </w:tcBorders>
            <w:shd w:val="clear" w:color="auto" w:fill="F2F2F2" w:themeFill="background1" w:themeFillShade="F2"/>
            <w:noWrap/>
            <w:vAlign w:val="bottom"/>
            <w:hideMark/>
          </w:tcPr>
          <w:p w14:paraId="554E3101" w14:textId="77777777" w:rsidR="00C7249C" w:rsidRPr="00AE16F6" w:rsidRDefault="00C7249C" w:rsidP="004A7933">
            <w:pPr>
              <w:widowControl/>
              <w:autoSpaceDE/>
              <w:autoSpaceDN/>
              <w:ind w:right="683"/>
              <w:rPr>
                <w:rFonts w:asciiTheme="minorHAnsi" w:eastAsia="Times New Roman" w:hAnsiTheme="minorHAnsi" w:cstheme="minorHAnsi"/>
                <w:color w:val="000000"/>
              </w:rPr>
            </w:pPr>
            <w:r w:rsidRPr="00AE16F6">
              <w:rPr>
                <w:rFonts w:asciiTheme="minorHAnsi" w:eastAsia="Times New Roman" w:hAnsiTheme="minorHAnsi" w:cstheme="minorHAnsi"/>
                <w:color w:val="000000"/>
              </w:rPr>
              <w:t> </w:t>
            </w:r>
          </w:p>
        </w:tc>
      </w:tr>
      <w:tr w:rsidR="004A7933" w:rsidRPr="00AE16F6" w14:paraId="04B73531" w14:textId="77777777" w:rsidTr="00AE16F6">
        <w:trPr>
          <w:trHeight w:val="20"/>
          <w:jc w:val="center"/>
        </w:trPr>
        <w:tc>
          <w:tcPr>
            <w:tcW w:w="2374" w:type="pct"/>
            <w:tcBorders>
              <w:top w:val="single" w:sz="8" w:space="0" w:color="000000"/>
              <w:left w:val="single" w:sz="8" w:space="0" w:color="000000"/>
              <w:bottom w:val="nil"/>
              <w:right w:val="nil"/>
            </w:tcBorders>
            <w:shd w:val="clear" w:color="auto" w:fill="auto"/>
            <w:noWrap/>
            <w:vAlign w:val="center"/>
            <w:hideMark/>
          </w:tcPr>
          <w:p w14:paraId="206A950C" w14:textId="77777777" w:rsidR="00C7249C" w:rsidRPr="00AE16F6" w:rsidRDefault="00C7249C" w:rsidP="007C47E7">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Water Supplies Contributing to Regional Self-Reliance (Acre-Feet)</w:t>
            </w:r>
          </w:p>
        </w:tc>
        <w:tc>
          <w:tcPr>
            <w:tcW w:w="369" w:type="pct"/>
            <w:tcBorders>
              <w:top w:val="single" w:sz="8" w:space="0" w:color="000000"/>
              <w:left w:val="single" w:sz="8" w:space="0" w:color="000000"/>
              <w:bottom w:val="single" w:sz="4" w:space="0" w:color="auto"/>
              <w:right w:val="single" w:sz="8" w:space="0" w:color="000000"/>
            </w:tcBorders>
            <w:shd w:val="clear" w:color="auto" w:fill="auto"/>
            <w:noWrap/>
            <w:vAlign w:val="bottom"/>
            <w:hideMark/>
          </w:tcPr>
          <w:p w14:paraId="33E4B644" w14:textId="77777777" w:rsidR="00C7249C" w:rsidRPr="00AE16F6" w:rsidRDefault="00C7249C" w:rsidP="007C47E7">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2010</w:t>
            </w:r>
          </w:p>
        </w:tc>
        <w:tc>
          <w:tcPr>
            <w:tcW w:w="40" w:type="pct"/>
            <w:tcBorders>
              <w:top w:val="nil"/>
              <w:left w:val="nil"/>
              <w:bottom w:val="nil"/>
              <w:right w:val="nil"/>
            </w:tcBorders>
            <w:shd w:val="clear" w:color="auto" w:fill="auto"/>
            <w:noWrap/>
            <w:vAlign w:val="bottom"/>
            <w:hideMark/>
          </w:tcPr>
          <w:p w14:paraId="68311E6D" w14:textId="77777777" w:rsidR="00C7249C" w:rsidRPr="00AE16F6" w:rsidRDefault="00C7249C" w:rsidP="007C47E7">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 </w:t>
            </w:r>
          </w:p>
        </w:tc>
        <w:tc>
          <w:tcPr>
            <w:tcW w:w="369" w:type="pct"/>
            <w:tcBorders>
              <w:top w:val="single" w:sz="8" w:space="0" w:color="000000"/>
              <w:left w:val="single" w:sz="8" w:space="0" w:color="000000"/>
              <w:bottom w:val="single" w:sz="8" w:space="0" w:color="000000"/>
              <w:right w:val="single" w:sz="4" w:space="0" w:color="auto"/>
            </w:tcBorders>
            <w:shd w:val="clear" w:color="auto" w:fill="auto"/>
            <w:noWrap/>
            <w:vAlign w:val="bottom"/>
            <w:hideMark/>
          </w:tcPr>
          <w:p w14:paraId="3F691FA1" w14:textId="77777777" w:rsidR="00C7249C" w:rsidRPr="00AE16F6" w:rsidRDefault="00C7249C" w:rsidP="007C47E7">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2015</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3EEF29C5" w14:textId="77777777" w:rsidR="00C7249C" w:rsidRPr="00AE16F6" w:rsidRDefault="00C7249C" w:rsidP="007C47E7">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2020</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782252F0" w14:textId="77777777" w:rsidR="00C7249C" w:rsidRPr="00AE16F6" w:rsidRDefault="00C7249C" w:rsidP="007C47E7">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2025</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57D4C25D" w14:textId="77777777" w:rsidR="00C7249C" w:rsidRPr="00AE16F6" w:rsidRDefault="00C7249C" w:rsidP="007C47E7">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2030</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18314952" w14:textId="77777777" w:rsidR="00C7249C" w:rsidRPr="00AE16F6" w:rsidRDefault="00C7249C" w:rsidP="007C47E7">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2035</w:t>
            </w:r>
          </w:p>
        </w:tc>
        <w:tc>
          <w:tcPr>
            <w:tcW w:w="369" w:type="pct"/>
            <w:gridSpan w:val="4"/>
            <w:tcBorders>
              <w:top w:val="single" w:sz="8" w:space="0" w:color="000000"/>
              <w:left w:val="nil"/>
              <w:bottom w:val="single" w:sz="8" w:space="0" w:color="000000"/>
              <w:right w:val="single" w:sz="4" w:space="0" w:color="auto"/>
            </w:tcBorders>
            <w:shd w:val="clear" w:color="auto" w:fill="auto"/>
            <w:noWrap/>
            <w:vAlign w:val="bottom"/>
            <w:hideMark/>
          </w:tcPr>
          <w:p w14:paraId="35D698F8" w14:textId="77777777" w:rsidR="00C7249C" w:rsidRPr="00AE16F6" w:rsidRDefault="00C7249C" w:rsidP="007C47E7">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2040</w:t>
            </w:r>
          </w:p>
        </w:tc>
      </w:tr>
      <w:tr w:rsidR="004A7933" w:rsidRPr="00AE16F6" w14:paraId="56B2F29E" w14:textId="77777777" w:rsidTr="00AE16F6">
        <w:trPr>
          <w:trHeight w:val="20"/>
          <w:jc w:val="center"/>
        </w:trPr>
        <w:tc>
          <w:tcPr>
            <w:tcW w:w="2374" w:type="pct"/>
            <w:tcBorders>
              <w:top w:val="single" w:sz="8" w:space="0" w:color="000000"/>
              <w:left w:val="single" w:sz="8" w:space="0" w:color="000000"/>
              <w:bottom w:val="single" w:sz="4" w:space="0" w:color="auto"/>
              <w:right w:val="nil"/>
            </w:tcBorders>
            <w:shd w:val="clear" w:color="auto" w:fill="auto"/>
            <w:noWrap/>
            <w:vAlign w:val="bottom"/>
            <w:hideMark/>
          </w:tcPr>
          <w:p w14:paraId="03805D24" w14:textId="7777777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Water Use Efficiency</w:t>
            </w:r>
          </w:p>
        </w:tc>
        <w:tc>
          <w:tcPr>
            <w:tcW w:w="369" w:type="pct"/>
            <w:tcBorders>
              <w:top w:val="single" w:sz="8" w:space="0" w:color="000000"/>
              <w:left w:val="single" w:sz="8" w:space="0" w:color="000000"/>
              <w:bottom w:val="single" w:sz="4" w:space="0" w:color="auto"/>
              <w:right w:val="single" w:sz="8" w:space="0" w:color="000000"/>
            </w:tcBorders>
            <w:shd w:val="clear" w:color="auto" w:fill="auto"/>
            <w:noWrap/>
            <w:vAlign w:val="bottom"/>
            <w:hideMark/>
          </w:tcPr>
          <w:p w14:paraId="6E81D45D" w14:textId="65EE5369"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40" w:type="pct"/>
            <w:tcBorders>
              <w:top w:val="nil"/>
              <w:left w:val="nil"/>
              <w:bottom w:val="nil"/>
              <w:right w:val="nil"/>
            </w:tcBorders>
            <w:shd w:val="clear" w:color="auto" w:fill="auto"/>
            <w:noWrap/>
            <w:vAlign w:val="bottom"/>
            <w:hideMark/>
          </w:tcPr>
          <w:p w14:paraId="05BCED06" w14:textId="0302D6D6" w:rsidR="00C7249C" w:rsidRPr="00AE16F6" w:rsidRDefault="00C7249C" w:rsidP="00AE16F6">
            <w:pPr>
              <w:widowControl/>
              <w:autoSpaceDE/>
              <w:autoSpaceDN/>
              <w:rPr>
                <w:rFonts w:asciiTheme="minorHAnsi" w:eastAsia="Times New Roman" w:hAnsiTheme="minorHAnsi" w:cstheme="minorHAnsi"/>
                <w:color w:val="000000"/>
              </w:rPr>
            </w:pPr>
          </w:p>
        </w:tc>
        <w:tc>
          <w:tcPr>
            <w:tcW w:w="369" w:type="pct"/>
            <w:tcBorders>
              <w:top w:val="nil"/>
              <w:left w:val="single" w:sz="8" w:space="0" w:color="000000"/>
              <w:bottom w:val="single" w:sz="4" w:space="0" w:color="auto"/>
              <w:right w:val="single" w:sz="4" w:space="0" w:color="auto"/>
            </w:tcBorders>
            <w:shd w:val="clear" w:color="auto" w:fill="auto"/>
            <w:noWrap/>
            <w:vAlign w:val="bottom"/>
            <w:hideMark/>
          </w:tcPr>
          <w:p w14:paraId="3BDDAEC2" w14:textId="4169AF04"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610</w:t>
            </w:r>
          </w:p>
        </w:tc>
        <w:tc>
          <w:tcPr>
            <w:tcW w:w="369" w:type="pct"/>
            <w:tcBorders>
              <w:top w:val="nil"/>
              <w:left w:val="single" w:sz="8" w:space="0" w:color="000000"/>
              <w:bottom w:val="single" w:sz="4" w:space="0" w:color="auto"/>
              <w:right w:val="single" w:sz="4" w:space="0" w:color="auto"/>
            </w:tcBorders>
            <w:shd w:val="clear" w:color="auto" w:fill="auto"/>
            <w:noWrap/>
            <w:vAlign w:val="bottom"/>
            <w:hideMark/>
          </w:tcPr>
          <w:p w14:paraId="42862F6E" w14:textId="5F4EB308"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1,595</w:t>
            </w:r>
          </w:p>
        </w:tc>
        <w:tc>
          <w:tcPr>
            <w:tcW w:w="369" w:type="pct"/>
            <w:tcBorders>
              <w:top w:val="nil"/>
              <w:left w:val="single" w:sz="8" w:space="0" w:color="000000"/>
              <w:bottom w:val="single" w:sz="4" w:space="0" w:color="auto"/>
              <w:right w:val="single" w:sz="4" w:space="0" w:color="auto"/>
            </w:tcBorders>
            <w:shd w:val="clear" w:color="auto" w:fill="auto"/>
            <w:noWrap/>
            <w:vAlign w:val="bottom"/>
            <w:hideMark/>
          </w:tcPr>
          <w:p w14:paraId="30D65878" w14:textId="030B6065"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1,162</w:t>
            </w:r>
          </w:p>
        </w:tc>
        <w:tc>
          <w:tcPr>
            <w:tcW w:w="369" w:type="pct"/>
            <w:tcBorders>
              <w:top w:val="nil"/>
              <w:left w:val="single" w:sz="8" w:space="0" w:color="000000"/>
              <w:bottom w:val="single" w:sz="4" w:space="0" w:color="auto"/>
              <w:right w:val="single" w:sz="4" w:space="0" w:color="auto"/>
            </w:tcBorders>
            <w:shd w:val="clear" w:color="auto" w:fill="auto"/>
            <w:noWrap/>
            <w:vAlign w:val="bottom"/>
            <w:hideMark/>
          </w:tcPr>
          <w:p w14:paraId="2A0CAE57" w14:textId="01A82B71"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1,110</w:t>
            </w:r>
          </w:p>
        </w:tc>
        <w:tc>
          <w:tcPr>
            <w:tcW w:w="369" w:type="pct"/>
            <w:tcBorders>
              <w:top w:val="nil"/>
              <w:left w:val="single" w:sz="8" w:space="0" w:color="000000"/>
              <w:bottom w:val="single" w:sz="4" w:space="0" w:color="auto"/>
              <w:right w:val="single" w:sz="4" w:space="0" w:color="auto"/>
            </w:tcBorders>
            <w:shd w:val="clear" w:color="auto" w:fill="auto"/>
            <w:noWrap/>
            <w:vAlign w:val="bottom"/>
            <w:hideMark/>
          </w:tcPr>
          <w:p w14:paraId="438902AB" w14:textId="6737CD01"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1,137</w:t>
            </w:r>
          </w:p>
        </w:tc>
        <w:tc>
          <w:tcPr>
            <w:tcW w:w="369" w:type="pct"/>
            <w:gridSpan w:val="4"/>
            <w:tcBorders>
              <w:top w:val="nil"/>
              <w:left w:val="single" w:sz="8" w:space="0" w:color="000000"/>
              <w:bottom w:val="single" w:sz="4" w:space="0" w:color="auto"/>
              <w:right w:val="single" w:sz="4" w:space="0" w:color="auto"/>
            </w:tcBorders>
            <w:shd w:val="clear" w:color="auto" w:fill="auto"/>
            <w:noWrap/>
            <w:vAlign w:val="bottom"/>
            <w:hideMark/>
          </w:tcPr>
          <w:p w14:paraId="7A382366" w14:textId="0F7EC471"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1,153</w:t>
            </w:r>
          </w:p>
        </w:tc>
      </w:tr>
      <w:tr w:rsidR="004A7933" w:rsidRPr="00AE16F6" w14:paraId="6FD79143" w14:textId="77777777" w:rsidTr="00AE16F6">
        <w:trPr>
          <w:trHeight w:val="20"/>
          <w:jc w:val="center"/>
        </w:trPr>
        <w:tc>
          <w:tcPr>
            <w:tcW w:w="2374" w:type="pct"/>
            <w:tcBorders>
              <w:top w:val="nil"/>
              <w:left w:val="single" w:sz="8" w:space="0" w:color="000000"/>
              <w:bottom w:val="single" w:sz="4" w:space="0" w:color="auto"/>
              <w:right w:val="nil"/>
            </w:tcBorders>
            <w:shd w:val="clear" w:color="auto" w:fill="auto"/>
            <w:noWrap/>
            <w:vAlign w:val="bottom"/>
            <w:hideMark/>
          </w:tcPr>
          <w:p w14:paraId="2A128D43" w14:textId="7777777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Water Recycling</w:t>
            </w:r>
          </w:p>
        </w:tc>
        <w:tc>
          <w:tcPr>
            <w:tcW w:w="369" w:type="pct"/>
            <w:tcBorders>
              <w:top w:val="nil"/>
              <w:left w:val="single" w:sz="8" w:space="0" w:color="000000"/>
              <w:bottom w:val="single" w:sz="4" w:space="0" w:color="auto"/>
              <w:right w:val="single" w:sz="8" w:space="0" w:color="000000"/>
            </w:tcBorders>
            <w:shd w:val="clear" w:color="auto" w:fill="auto"/>
            <w:noWrap/>
            <w:vAlign w:val="bottom"/>
            <w:hideMark/>
          </w:tcPr>
          <w:p w14:paraId="24C21277" w14:textId="0D42D0FC" w:rsidR="00C7249C" w:rsidRPr="00AE16F6" w:rsidRDefault="00C7249C" w:rsidP="00AE16F6">
            <w:pPr>
              <w:widowControl/>
              <w:autoSpaceDE/>
              <w:autoSpaceDN/>
              <w:rPr>
                <w:rFonts w:asciiTheme="minorHAnsi" w:eastAsia="Times New Roman" w:hAnsiTheme="minorHAnsi" w:cstheme="minorHAnsi"/>
                <w:color w:val="000000"/>
              </w:rPr>
            </w:pPr>
          </w:p>
        </w:tc>
        <w:tc>
          <w:tcPr>
            <w:tcW w:w="40" w:type="pct"/>
            <w:tcBorders>
              <w:top w:val="single" w:sz="4" w:space="0" w:color="auto"/>
              <w:left w:val="nil"/>
              <w:bottom w:val="single" w:sz="4" w:space="0" w:color="auto"/>
              <w:right w:val="single" w:sz="8" w:space="0" w:color="000000"/>
            </w:tcBorders>
            <w:shd w:val="clear" w:color="auto" w:fill="auto"/>
            <w:noWrap/>
            <w:vAlign w:val="bottom"/>
            <w:hideMark/>
          </w:tcPr>
          <w:p w14:paraId="444B31E0" w14:textId="57581449" w:rsidR="00C7249C" w:rsidRPr="00AE16F6" w:rsidRDefault="00C7249C" w:rsidP="00AE16F6">
            <w:pPr>
              <w:widowControl/>
              <w:autoSpaceDE/>
              <w:autoSpaceDN/>
              <w:rPr>
                <w:rFonts w:asciiTheme="minorHAnsi" w:eastAsia="Times New Roman" w:hAnsiTheme="minorHAnsi" w:cstheme="minorHAnsi"/>
                <w:color w:val="000000"/>
              </w:rPr>
            </w:pPr>
          </w:p>
        </w:tc>
        <w:tc>
          <w:tcPr>
            <w:tcW w:w="369" w:type="pct"/>
            <w:tcBorders>
              <w:top w:val="nil"/>
              <w:left w:val="nil"/>
              <w:bottom w:val="single" w:sz="4" w:space="0" w:color="auto"/>
              <w:right w:val="single" w:sz="8" w:space="0" w:color="000000"/>
            </w:tcBorders>
            <w:shd w:val="clear" w:color="auto" w:fill="auto"/>
            <w:noWrap/>
            <w:vAlign w:val="bottom"/>
            <w:hideMark/>
          </w:tcPr>
          <w:p w14:paraId="13C545A1" w14:textId="690F0BF5" w:rsidR="00C7249C" w:rsidRPr="00AE16F6" w:rsidRDefault="00C7249C" w:rsidP="00AE16F6">
            <w:pPr>
              <w:widowControl/>
              <w:autoSpaceDE/>
              <w:autoSpaceDN/>
              <w:rPr>
                <w:rFonts w:asciiTheme="minorHAnsi" w:eastAsia="Times New Roman" w:hAnsiTheme="minorHAnsi" w:cstheme="minorHAnsi"/>
                <w:color w:val="000000"/>
              </w:rPr>
            </w:pPr>
          </w:p>
        </w:tc>
        <w:tc>
          <w:tcPr>
            <w:tcW w:w="369" w:type="pct"/>
            <w:tcBorders>
              <w:top w:val="nil"/>
              <w:left w:val="nil"/>
              <w:bottom w:val="single" w:sz="4" w:space="0" w:color="auto"/>
              <w:right w:val="single" w:sz="8" w:space="0" w:color="000000"/>
            </w:tcBorders>
            <w:shd w:val="clear" w:color="auto" w:fill="auto"/>
            <w:noWrap/>
            <w:vAlign w:val="bottom"/>
            <w:hideMark/>
          </w:tcPr>
          <w:p w14:paraId="120CF082" w14:textId="2A17829C"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nil"/>
              <w:left w:val="nil"/>
              <w:bottom w:val="single" w:sz="4" w:space="0" w:color="auto"/>
              <w:right w:val="single" w:sz="8" w:space="0" w:color="000000"/>
            </w:tcBorders>
            <w:shd w:val="clear" w:color="auto" w:fill="auto"/>
            <w:noWrap/>
            <w:vAlign w:val="bottom"/>
            <w:hideMark/>
          </w:tcPr>
          <w:p w14:paraId="1573557D" w14:textId="39CB2B80"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70</w:t>
            </w:r>
          </w:p>
        </w:tc>
        <w:tc>
          <w:tcPr>
            <w:tcW w:w="369" w:type="pct"/>
            <w:tcBorders>
              <w:top w:val="nil"/>
              <w:left w:val="nil"/>
              <w:bottom w:val="single" w:sz="4" w:space="0" w:color="auto"/>
              <w:right w:val="single" w:sz="8" w:space="0" w:color="000000"/>
            </w:tcBorders>
            <w:shd w:val="clear" w:color="auto" w:fill="auto"/>
            <w:noWrap/>
            <w:vAlign w:val="bottom"/>
            <w:hideMark/>
          </w:tcPr>
          <w:p w14:paraId="04A360F9" w14:textId="2C641871"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70</w:t>
            </w:r>
          </w:p>
        </w:tc>
        <w:tc>
          <w:tcPr>
            <w:tcW w:w="369" w:type="pct"/>
            <w:tcBorders>
              <w:top w:val="nil"/>
              <w:left w:val="nil"/>
              <w:bottom w:val="single" w:sz="4" w:space="0" w:color="auto"/>
              <w:right w:val="single" w:sz="8" w:space="0" w:color="000000"/>
            </w:tcBorders>
            <w:shd w:val="clear" w:color="auto" w:fill="auto"/>
            <w:noWrap/>
            <w:vAlign w:val="bottom"/>
            <w:hideMark/>
          </w:tcPr>
          <w:p w14:paraId="0ACBEBA7" w14:textId="0616FE00"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70</w:t>
            </w:r>
          </w:p>
        </w:tc>
        <w:tc>
          <w:tcPr>
            <w:tcW w:w="369" w:type="pct"/>
            <w:gridSpan w:val="4"/>
            <w:tcBorders>
              <w:top w:val="nil"/>
              <w:left w:val="nil"/>
              <w:bottom w:val="single" w:sz="4" w:space="0" w:color="auto"/>
              <w:right w:val="single" w:sz="8" w:space="0" w:color="000000"/>
            </w:tcBorders>
            <w:shd w:val="clear" w:color="auto" w:fill="auto"/>
            <w:noWrap/>
            <w:vAlign w:val="bottom"/>
            <w:hideMark/>
          </w:tcPr>
          <w:p w14:paraId="4C1C2C2D" w14:textId="13CABB8A"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70</w:t>
            </w:r>
          </w:p>
        </w:tc>
      </w:tr>
      <w:tr w:rsidR="004A7933" w:rsidRPr="00AE16F6" w14:paraId="0EE0F5C5" w14:textId="77777777" w:rsidTr="00AE16F6">
        <w:trPr>
          <w:trHeight w:val="20"/>
          <w:jc w:val="center"/>
        </w:trPr>
        <w:tc>
          <w:tcPr>
            <w:tcW w:w="2374" w:type="pct"/>
            <w:tcBorders>
              <w:top w:val="nil"/>
              <w:left w:val="single" w:sz="8" w:space="0" w:color="000000"/>
              <w:bottom w:val="nil"/>
              <w:right w:val="nil"/>
            </w:tcBorders>
            <w:shd w:val="clear" w:color="auto" w:fill="auto"/>
            <w:noWrap/>
            <w:vAlign w:val="bottom"/>
            <w:hideMark/>
          </w:tcPr>
          <w:p w14:paraId="3BECAC27" w14:textId="7777777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Stormwater Capture and Use</w:t>
            </w:r>
          </w:p>
        </w:tc>
        <w:tc>
          <w:tcPr>
            <w:tcW w:w="369" w:type="pct"/>
            <w:tcBorders>
              <w:top w:val="nil"/>
              <w:left w:val="single" w:sz="8" w:space="0" w:color="000000"/>
              <w:bottom w:val="nil"/>
              <w:right w:val="single" w:sz="8" w:space="0" w:color="000000"/>
            </w:tcBorders>
            <w:shd w:val="clear" w:color="auto" w:fill="auto"/>
            <w:noWrap/>
            <w:vAlign w:val="bottom"/>
            <w:hideMark/>
          </w:tcPr>
          <w:p w14:paraId="019534E8" w14:textId="283F0751"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40" w:type="pct"/>
            <w:tcBorders>
              <w:top w:val="nil"/>
              <w:left w:val="nil"/>
              <w:bottom w:val="nil"/>
              <w:right w:val="nil"/>
            </w:tcBorders>
            <w:shd w:val="clear" w:color="auto" w:fill="auto"/>
            <w:noWrap/>
            <w:vAlign w:val="bottom"/>
            <w:hideMark/>
          </w:tcPr>
          <w:p w14:paraId="541B4880" w14:textId="15087682" w:rsidR="00C7249C" w:rsidRPr="00AE16F6" w:rsidRDefault="00C7249C" w:rsidP="00AE16F6">
            <w:pPr>
              <w:widowControl/>
              <w:autoSpaceDE/>
              <w:autoSpaceDN/>
              <w:rPr>
                <w:rFonts w:asciiTheme="minorHAnsi" w:eastAsia="Times New Roman" w:hAnsiTheme="minorHAnsi" w:cstheme="minorHAnsi"/>
                <w:color w:val="000000"/>
              </w:rPr>
            </w:pPr>
          </w:p>
        </w:tc>
        <w:tc>
          <w:tcPr>
            <w:tcW w:w="369" w:type="pct"/>
            <w:tcBorders>
              <w:top w:val="nil"/>
              <w:left w:val="single" w:sz="8" w:space="0" w:color="000000"/>
              <w:bottom w:val="nil"/>
              <w:right w:val="single" w:sz="4" w:space="0" w:color="auto"/>
            </w:tcBorders>
            <w:shd w:val="clear" w:color="auto" w:fill="auto"/>
            <w:noWrap/>
            <w:vAlign w:val="bottom"/>
            <w:hideMark/>
          </w:tcPr>
          <w:p w14:paraId="35B93463" w14:textId="0DADB62E"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nil"/>
              <w:left w:val="nil"/>
              <w:bottom w:val="nil"/>
              <w:right w:val="single" w:sz="4" w:space="0" w:color="auto"/>
            </w:tcBorders>
            <w:shd w:val="clear" w:color="auto" w:fill="auto"/>
            <w:noWrap/>
            <w:vAlign w:val="bottom"/>
            <w:hideMark/>
          </w:tcPr>
          <w:p w14:paraId="1D1B8FC3" w14:textId="22B79344"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nil"/>
              <w:left w:val="nil"/>
              <w:bottom w:val="nil"/>
              <w:right w:val="single" w:sz="4" w:space="0" w:color="auto"/>
            </w:tcBorders>
            <w:shd w:val="clear" w:color="auto" w:fill="auto"/>
            <w:noWrap/>
            <w:vAlign w:val="bottom"/>
            <w:hideMark/>
          </w:tcPr>
          <w:p w14:paraId="4566DE7E" w14:textId="50B4C090"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nil"/>
              <w:left w:val="nil"/>
              <w:bottom w:val="nil"/>
              <w:right w:val="single" w:sz="4" w:space="0" w:color="auto"/>
            </w:tcBorders>
            <w:shd w:val="clear" w:color="auto" w:fill="auto"/>
            <w:noWrap/>
            <w:vAlign w:val="bottom"/>
            <w:hideMark/>
          </w:tcPr>
          <w:p w14:paraId="16725986" w14:textId="20D2F404"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nil"/>
              <w:left w:val="nil"/>
              <w:bottom w:val="nil"/>
              <w:right w:val="single" w:sz="4" w:space="0" w:color="auto"/>
            </w:tcBorders>
            <w:shd w:val="clear" w:color="auto" w:fill="auto"/>
            <w:noWrap/>
            <w:vAlign w:val="bottom"/>
            <w:hideMark/>
          </w:tcPr>
          <w:p w14:paraId="3BE123AD" w14:textId="7C5CBABA"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gridSpan w:val="4"/>
            <w:tcBorders>
              <w:top w:val="nil"/>
              <w:left w:val="nil"/>
              <w:bottom w:val="nil"/>
              <w:right w:val="single" w:sz="4" w:space="0" w:color="auto"/>
            </w:tcBorders>
            <w:shd w:val="clear" w:color="auto" w:fill="auto"/>
            <w:noWrap/>
            <w:vAlign w:val="bottom"/>
            <w:hideMark/>
          </w:tcPr>
          <w:p w14:paraId="47226DF4" w14:textId="69F88DC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r>
      <w:tr w:rsidR="004A7933" w:rsidRPr="00AE16F6" w14:paraId="058ED92A" w14:textId="77777777" w:rsidTr="00AE16F6">
        <w:trPr>
          <w:trHeight w:val="20"/>
          <w:jc w:val="center"/>
        </w:trPr>
        <w:tc>
          <w:tcPr>
            <w:tcW w:w="2374" w:type="pct"/>
            <w:tcBorders>
              <w:top w:val="single" w:sz="4" w:space="0" w:color="auto"/>
              <w:left w:val="single" w:sz="8" w:space="0" w:color="000000"/>
              <w:bottom w:val="nil"/>
              <w:right w:val="nil"/>
            </w:tcBorders>
            <w:shd w:val="clear" w:color="auto" w:fill="auto"/>
            <w:noWrap/>
            <w:vAlign w:val="bottom"/>
            <w:hideMark/>
          </w:tcPr>
          <w:p w14:paraId="67414F05" w14:textId="7777777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Advanced Water Technologies</w:t>
            </w:r>
          </w:p>
        </w:tc>
        <w:tc>
          <w:tcPr>
            <w:tcW w:w="369" w:type="pct"/>
            <w:tcBorders>
              <w:top w:val="single" w:sz="4" w:space="0" w:color="auto"/>
              <w:left w:val="single" w:sz="8" w:space="0" w:color="000000"/>
              <w:bottom w:val="nil"/>
              <w:right w:val="single" w:sz="8" w:space="0" w:color="000000"/>
            </w:tcBorders>
            <w:shd w:val="clear" w:color="auto" w:fill="auto"/>
            <w:noWrap/>
            <w:vAlign w:val="bottom"/>
            <w:hideMark/>
          </w:tcPr>
          <w:p w14:paraId="4F816575" w14:textId="7F6401D3" w:rsidR="00C7249C" w:rsidRPr="00AE16F6" w:rsidRDefault="00C7249C" w:rsidP="00AE16F6">
            <w:pPr>
              <w:widowControl/>
              <w:autoSpaceDE/>
              <w:autoSpaceDN/>
              <w:rPr>
                <w:rFonts w:asciiTheme="minorHAnsi" w:eastAsia="Times New Roman" w:hAnsiTheme="minorHAnsi" w:cstheme="minorHAnsi"/>
                <w:color w:val="000000"/>
              </w:rPr>
            </w:pPr>
          </w:p>
        </w:tc>
        <w:tc>
          <w:tcPr>
            <w:tcW w:w="40" w:type="pct"/>
            <w:tcBorders>
              <w:top w:val="nil"/>
              <w:left w:val="nil"/>
              <w:bottom w:val="nil"/>
              <w:right w:val="nil"/>
            </w:tcBorders>
            <w:shd w:val="clear" w:color="auto" w:fill="auto"/>
            <w:noWrap/>
            <w:vAlign w:val="bottom"/>
            <w:hideMark/>
          </w:tcPr>
          <w:p w14:paraId="321E0FE6" w14:textId="3AA7097E" w:rsidR="00C7249C" w:rsidRPr="00AE16F6" w:rsidRDefault="00C7249C" w:rsidP="00AE16F6">
            <w:pPr>
              <w:widowControl/>
              <w:autoSpaceDE/>
              <w:autoSpaceDN/>
              <w:rPr>
                <w:rFonts w:asciiTheme="minorHAnsi" w:eastAsia="Times New Roman" w:hAnsiTheme="minorHAnsi" w:cstheme="minorHAnsi"/>
                <w:color w:val="000000"/>
              </w:rPr>
            </w:pPr>
          </w:p>
        </w:tc>
        <w:tc>
          <w:tcPr>
            <w:tcW w:w="369" w:type="pct"/>
            <w:tcBorders>
              <w:top w:val="single" w:sz="4" w:space="0" w:color="auto"/>
              <w:left w:val="single" w:sz="8" w:space="0" w:color="000000"/>
              <w:bottom w:val="nil"/>
              <w:right w:val="single" w:sz="4" w:space="0" w:color="auto"/>
            </w:tcBorders>
            <w:shd w:val="clear" w:color="auto" w:fill="auto"/>
            <w:noWrap/>
            <w:vAlign w:val="bottom"/>
            <w:hideMark/>
          </w:tcPr>
          <w:p w14:paraId="4654AE97" w14:textId="405822CB"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single" w:sz="8" w:space="0" w:color="000000"/>
              <w:bottom w:val="nil"/>
              <w:right w:val="single" w:sz="4" w:space="0" w:color="auto"/>
            </w:tcBorders>
            <w:shd w:val="clear" w:color="auto" w:fill="auto"/>
            <w:noWrap/>
            <w:vAlign w:val="bottom"/>
            <w:hideMark/>
          </w:tcPr>
          <w:p w14:paraId="39BAADFF" w14:textId="5C8276D9"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single" w:sz="8" w:space="0" w:color="000000"/>
              <w:bottom w:val="nil"/>
              <w:right w:val="single" w:sz="4" w:space="0" w:color="auto"/>
            </w:tcBorders>
            <w:shd w:val="clear" w:color="auto" w:fill="auto"/>
            <w:noWrap/>
            <w:vAlign w:val="bottom"/>
            <w:hideMark/>
          </w:tcPr>
          <w:p w14:paraId="49B1F2FE" w14:textId="38B16FA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single" w:sz="8" w:space="0" w:color="000000"/>
              <w:bottom w:val="nil"/>
              <w:right w:val="single" w:sz="4" w:space="0" w:color="auto"/>
            </w:tcBorders>
            <w:shd w:val="clear" w:color="auto" w:fill="auto"/>
            <w:noWrap/>
            <w:vAlign w:val="bottom"/>
            <w:hideMark/>
          </w:tcPr>
          <w:p w14:paraId="4AC3CE91" w14:textId="66CDFD48"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1,000</w:t>
            </w:r>
          </w:p>
        </w:tc>
        <w:tc>
          <w:tcPr>
            <w:tcW w:w="369" w:type="pct"/>
            <w:tcBorders>
              <w:top w:val="single" w:sz="4" w:space="0" w:color="auto"/>
              <w:left w:val="single" w:sz="8" w:space="0" w:color="000000"/>
              <w:bottom w:val="nil"/>
              <w:right w:val="single" w:sz="4" w:space="0" w:color="auto"/>
            </w:tcBorders>
            <w:shd w:val="clear" w:color="auto" w:fill="auto"/>
            <w:noWrap/>
            <w:vAlign w:val="bottom"/>
            <w:hideMark/>
          </w:tcPr>
          <w:p w14:paraId="54D877C7" w14:textId="05968C42"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1,000</w:t>
            </w:r>
          </w:p>
        </w:tc>
        <w:tc>
          <w:tcPr>
            <w:tcW w:w="369" w:type="pct"/>
            <w:gridSpan w:val="4"/>
            <w:tcBorders>
              <w:top w:val="single" w:sz="4" w:space="0" w:color="auto"/>
              <w:left w:val="single" w:sz="8" w:space="0" w:color="000000"/>
              <w:bottom w:val="nil"/>
              <w:right w:val="single" w:sz="4" w:space="0" w:color="auto"/>
            </w:tcBorders>
            <w:shd w:val="clear" w:color="auto" w:fill="auto"/>
            <w:noWrap/>
            <w:vAlign w:val="bottom"/>
            <w:hideMark/>
          </w:tcPr>
          <w:p w14:paraId="0F77E4BD" w14:textId="49587A4C"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1,000</w:t>
            </w:r>
          </w:p>
        </w:tc>
      </w:tr>
      <w:tr w:rsidR="004A7933" w:rsidRPr="00AE16F6" w14:paraId="51CCE601" w14:textId="77777777" w:rsidTr="00AE16F6">
        <w:trPr>
          <w:trHeight w:val="20"/>
          <w:jc w:val="center"/>
        </w:trPr>
        <w:tc>
          <w:tcPr>
            <w:tcW w:w="2374" w:type="pct"/>
            <w:tcBorders>
              <w:top w:val="single" w:sz="4" w:space="0" w:color="auto"/>
              <w:left w:val="single" w:sz="8" w:space="0" w:color="000000"/>
              <w:bottom w:val="nil"/>
              <w:right w:val="nil"/>
            </w:tcBorders>
            <w:shd w:val="clear" w:color="auto" w:fill="auto"/>
            <w:noWrap/>
            <w:vAlign w:val="bottom"/>
            <w:hideMark/>
          </w:tcPr>
          <w:p w14:paraId="542DE411" w14:textId="7777777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Conjunctive Use Projects</w:t>
            </w:r>
          </w:p>
        </w:tc>
        <w:tc>
          <w:tcPr>
            <w:tcW w:w="369" w:type="pct"/>
            <w:tcBorders>
              <w:top w:val="single" w:sz="4" w:space="0" w:color="auto"/>
              <w:left w:val="single" w:sz="8" w:space="0" w:color="000000"/>
              <w:bottom w:val="nil"/>
              <w:right w:val="single" w:sz="8" w:space="0" w:color="000000"/>
            </w:tcBorders>
            <w:shd w:val="clear" w:color="auto" w:fill="auto"/>
            <w:noWrap/>
            <w:vAlign w:val="bottom"/>
            <w:hideMark/>
          </w:tcPr>
          <w:p w14:paraId="7F9348C6" w14:textId="78001D6A"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40" w:type="pct"/>
            <w:tcBorders>
              <w:top w:val="nil"/>
              <w:left w:val="nil"/>
              <w:bottom w:val="nil"/>
              <w:right w:val="nil"/>
            </w:tcBorders>
            <w:shd w:val="clear" w:color="auto" w:fill="auto"/>
            <w:noWrap/>
            <w:vAlign w:val="bottom"/>
            <w:hideMark/>
          </w:tcPr>
          <w:p w14:paraId="505BC3A6" w14:textId="37756DA9" w:rsidR="00C7249C" w:rsidRPr="00AE16F6" w:rsidRDefault="00C7249C" w:rsidP="00AE16F6">
            <w:pPr>
              <w:widowControl/>
              <w:autoSpaceDE/>
              <w:autoSpaceDN/>
              <w:rPr>
                <w:rFonts w:asciiTheme="minorHAnsi" w:eastAsia="Times New Roman" w:hAnsiTheme="minorHAnsi" w:cstheme="minorHAnsi"/>
                <w:color w:val="000000"/>
              </w:rPr>
            </w:pPr>
          </w:p>
        </w:tc>
        <w:tc>
          <w:tcPr>
            <w:tcW w:w="369" w:type="pct"/>
            <w:tcBorders>
              <w:top w:val="single" w:sz="4" w:space="0" w:color="auto"/>
              <w:left w:val="single" w:sz="8" w:space="0" w:color="000000"/>
              <w:bottom w:val="nil"/>
              <w:right w:val="single" w:sz="4" w:space="0" w:color="auto"/>
            </w:tcBorders>
            <w:shd w:val="clear" w:color="auto" w:fill="auto"/>
            <w:noWrap/>
            <w:vAlign w:val="bottom"/>
            <w:hideMark/>
          </w:tcPr>
          <w:p w14:paraId="6B6D8A8C" w14:textId="2F7F1DCD"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nil"/>
              <w:bottom w:val="nil"/>
              <w:right w:val="single" w:sz="4" w:space="0" w:color="auto"/>
            </w:tcBorders>
            <w:shd w:val="clear" w:color="auto" w:fill="auto"/>
            <w:noWrap/>
            <w:vAlign w:val="bottom"/>
            <w:hideMark/>
          </w:tcPr>
          <w:p w14:paraId="6469157E" w14:textId="36E9A815"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nil"/>
              <w:bottom w:val="nil"/>
              <w:right w:val="single" w:sz="4" w:space="0" w:color="auto"/>
            </w:tcBorders>
            <w:shd w:val="clear" w:color="auto" w:fill="auto"/>
            <w:noWrap/>
            <w:vAlign w:val="bottom"/>
            <w:hideMark/>
          </w:tcPr>
          <w:p w14:paraId="2E6A6DB3" w14:textId="43DE33F1"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nil"/>
              <w:bottom w:val="nil"/>
              <w:right w:val="single" w:sz="4" w:space="0" w:color="auto"/>
            </w:tcBorders>
            <w:shd w:val="clear" w:color="auto" w:fill="auto"/>
            <w:noWrap/>
            <w:vAlign w:val="bottom"/>
            <w:hideMark/>
          </w:tcPr>
          <w:p w14:paraId="43FF2739" w14:textId="228A158E"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nil"/>
              <w:bottom w:val="nil"/>
              <w:right w:val="single" w:sz="4" w:space="0" w:color="auto"/>
            </w:tcBorders>
            <w:shd w:val="clear" w:color="auto" w:fill="auto"/>
            <w:noWrap/>
            <w:vAlign w:val="bottom"/>
            <w:hideMark/>
          </w:tcPr>
          <w:p w14:paraId="2E907C37" w14:textId="3E2D111F"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gridSpan w:val="4"/>
            <w:tcBorders>
              <w:top w:val="single" w:sz="4" w:space="0" w:color="auto"/>
              <w:left w:val="nil"/>
              <w:bottom w:val="nil"/>
              <w:right w:val="single" w:sz="4" w:space="0" w:color="auto"/>
            </w:tcBorders>
            <w:shd w:val="clear" w:color="auto" w:fill="auto"/>
            <w:noWrap/>
            <w:vAlign w:val="bottom"/>
            <w:hideMark/>
          </w:tcPr>
          <w:p w14:paraId="77FA20E5" w14:textId="4DAE44B4"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r>
      <w:tr w:rsidR="004A7933" w:rsidRPr="00AE16F6" w14:paraId="5240DFF5" w14:textId="77777777" w:rsidTr="00AE16F6">
        <w:trPr>
          <w:trHeight w:val="20"/>
          <w:jc w:val="center"/>
        </w:trPr>
        <w:tc>
          <w:tcPr>
            <w:tcW w:w="2374" w:type="pct"/>
            <w:tcBorders>
              <w:top w:val="single" w:sz="4" w:space="0" w:color="auto"/>
              <w:left w:val="single" w:sz="8" w:space="0" w:color="000000"/>
              <w:bottom w:val="nil"/>
              <w:right w:val="nil"/>
            </w:tcBorders>
            <w:shd w:val="clear" w:color="auto" w:fill="auto"/>
            <w:noWrap/>
            <w:vAlign w:val="bottom"/>
            <w:hideMark/>
          </w:tcPr>
          <w:p w14:paraId="3CA09519" w14:textId="7777777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Local and Regional Water Supply and Storage Projects</w:t>
            </w:r>
          </w:p>
        </w:tc>
        <w:tc>
          <w:tcPr>
            <w:tcW w:w="369" w:type="pct"/>
            <w:tcBorders>
              <w:top w:val="single" w:sz="4" w:space="0" w:color="auto"/>
              <w:left w:val="single" w:sz="8" w:space="0" w:color="000000"/>
              <w:bottom w:val="nil"/>
              <w:right w:val="single" w:sz="8" w:space="0" w:color="000000"/>
            </w:tcBorders>
            <w:shd w:val="clear" w:color="auto" w:fill="auto"/>
            <w:noWrap/>
            <w:vAlign w:val="bottom"/>
            <w:hideMark/>
          </w:tcPr>
          <w:p w14:paraId="7784A6A9" w14:textId="47564C88"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40" w:type="pct"/>
            <w:tcBorders>
              <w:top w:val="nil"/>
              <w:left w:val="nil"/>
              <w:bottom w:val="nil"/>
              <w:right w:val="nil"/>
            </w:tcBorders>
            <w:shd w:val="clear" w:color="auto" w:fill="auto"/>
            <w:noWrap/>
            <w:vAlign w:val="bottom"/>
            <w:hideMark/>
          </w:tcPr>
          <w:p w14:paraId="36FAA5A5" w14:textId="54C2DBBD" w:rsidR="00C7249C" w:rsidRPr="00AE16F6" w:rsidRDefault="00C7249C" w:rsidP="00AE16F6">
            <w:pPr>
              <w:widowControl/>
              <w:autoSpaceDE/>
              <w:autoSpaceDN/>
              <w:rPr>
                <w:rFonts w:asciiTheme="minorHAnsi" w:eastAsia="Times New Roman" w:hAnsiTheme="minorHAnsi" w:cstheme="minorHAnsi"/>
                <w:color w:val="000000"/>
              </w:rPr>
            </w:pPr>
          </w:p>
        </w:tc>
        <w:tc>
          <w:tcPr>
            <w:tcW w:w="369" w:type="pct"/>
            <w:tcBorders>
              <w:top w:val="single" w:sz="4" w:space="0" w:color="auto"/>
              <w:left w:val="single" w:sz="8" w:space="0" w:color="000000"/>
              <w:bottom w:val="nil"/>
              <w:right w:val="single" w:sz="4" w:space="0" w:color="auto"/>
            </w:tcBorders>
            <w:shd w:val="clear" w:color="auto" w:fill="auto"/>
            <w:noWrap/>
            <w:vAlign w:val="bottom"/>
            <w:hideMark/>
          </w:tcPr>
          <w:p w14:paraId="48B17558" w14:textId="673AE1C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nil"/>
              <w:bottom w:val="nil"/>
              <w:right w:val="single" w:sz="4" w:space="0" w:color="auto"/>
            </w:tcBorders>
            <w:shd w:val="clear" w:color="auto" w:fill="auto"/>
            <w:noWrap/>
            <w:vAlign w:val="bottom"/>
            <w:hideMark/>
          </w:tcPr>
          <w:p w14:paraId="5AEF98F8" w14:textId="3512DC46"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nil"/>
              <w:bottom w:val="nil"/>
              <w:right w:val="single" w:sz="4" w:space="0" w:color="auto"/>
            </w:tcBorders>
            <w:shd w:val="clear" w:color="auto" w:fill="auto"/>
            <w:noWrap/>
            <w:vAlign w:val="bottom"/>
            <w:hideMark/>
          </w:tcPr>
          <w:p w14:paraId="34CC406E" w14:textId="225546AB"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nil"/>
              <w:bottom w:val="nil"/>
              <w:right w:val="single" w:sz="4" w:space="0" w:color="auto"/>
            </w:tcBorders>
            <w:shd w:val="clear" w:color="auto" w:fill="auto"/>
            <w:noWrap/>
            <w:vAlign w:val="bottom"/>
            <w:hideMark/>
          </w:tcPr>
          <w:p w14:paraId="1AD089BD" w14:textId="4DDE26EA"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auto"/>
              <w:left w:val="nil"/>
              <w:bottom w:val="nil"/>
              <w:right w:val="single" w:sz="4" w:space="0" w:color="auto"/>
            </w:tcBorders>
            <w:shd w:val="clear" w:color="auto" w:fill="auto"/>
            <w:noWrap/>
            <w:vAlign w:val="bottom"/>
            <w:hideMark/>
          </w:tcPr>
          <w:p w14:paraId="4D40DFF7" w14:textId="194F3D0C"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gridSpan w:val="4"/>
            <w:tcBorders>
              <w:top w:val="single" w:sz="4" w:space="0" w:color="auto"/>
              <w:left w:val="nil"/>
              <w:bottom w:val="nil"/>
              <w:right w:val="single" w:sz="4" w:space="0" w:color="auto"/>
            </w:tcBorders>
            <w:shd w:val="clear" w:color="auto" w:fill="auto"/>
            <w:noWrap/>
            <w:vAlign w:val="bottom"/>
            <w:hideMark/>
          </w:tcPr>
          <w:p w14:paraId="4CDCEB6F" w14:textId="7B56AB35"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r>
      <w:tr w:rsidR="004A7933" w:rsidRPr="00AE16F6" w14:paraId="2C75E35D" w14:textId="77777777" w:rsidTr="00AE16F6">
        <w:trPr>
          <w:trHeight w:val="20"/>
          <w:jc w:val="center"/>
        </w:trPr>
        <w:tc>
          <w:tcPr>
            <w:tcW w:w="2374" w:type="pct"/>
            <w:tcBorders>
              <w:top w:val="single" w:sz="4" w:space="0" w:color="000000"/>
              <w:left w:val="single" w:sz="8" w:space="0" w:color="000000"/>
              <w:bottom w:val="double" w:sz="6" w:space="0" w:color="000000"/>
              <w:right w:val="nil"/>
            </w:tcBorders>
            <w:shd w:val="clear" w:color="auto" w:fill="auto"/>
            <w:noWrap/>
            <w:vAlign w:val="bottom"/>
            <w:hideMark/>
          </w:tcPr>
          <w:p w14:paraId="1DDCA3A8" w14:textId="7777777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Other Programs and Projects the Contribute to Regional Self-Reliance</w:t>
            </w:r>
          </w:p>
        </w:tc>
        <w:tc>
          <w:tcPr>
            <w:tcW w:w="369" w:type="pct"/>
            <w:tcBorders>
              <w:top w:val="single" w:sz="4" w:space="0" w:color="000000"/>
              <w:left w:val="single" w:sz="8" w:space="0" w:color="000000"/>
              <w:bottom w:val="double" w:sz="6" w:space="0" w:color="000000"/>
              <w:right w:val="single" w:sz="8" w:space="0" w:color="000000"/>
            </w:tcBorders>
            <w:shd w:val="clear" w:color="auto" w:fill="auto"/>
            <w:noWrap/>
            <w:vAlign w:val="bottom"/>
            <w:hideMark/>
          </w:tcPr>
          <w:p w14:paraId="347F1BDB" w14:textId="772CBA6A"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40" w:type="pct"/>
            <w:tcBorders>
              <w:top w:val="nil"/>
              <w:left w:val="nil"/>
              <w:bottom w:val="nil"/>
              <w:right w:val="nil"/>
            </w:tcBorders>
            <w:shd w:val="clear" w:color="auto" w:fill="auto"/>
            <w:noWrap/>
            <w:vAlign w:val="bottom"/>
            <w:hideMark/>
          </w:tcPr>
          <w:p w14:paraId="0B5C6067" w14:textId="09F87A09" w:rsidR="00C7249C" w:rsidRPr="00AE16F6" w:rsidRDefault="00C7249C" w:rsidP="00AE16F6">
            <w:pPr>
              <w:widowControl/>
              <w:autoSpaceDE/>
              <w:autoSpaceDN/>
              <w:rPr>
                <w:rFonts w:asciiTheme="minorHAnsi" w:eastAsia="Times New Roman" w:hAnsiTheme="minorHAnsi" w:cstheme="minorHAnsi"/>
                <w:color w:val="000000"/>
              </w:rPr>
            </w:pPr>
          </w:p>
        </w:tc>
        <w:tc>
          <w:tcPr>
            <w:tcW w:w="369" w:type="pct"/>
            <w:tcBorders>
              <w:top w:val="single" w:sz="4" w:space="0" w:color="000000"/>
              <w:left w:val="single" w:sz="8" w:space="0" w:color="000000"/>
              <w:bottom w:val="double" w:sz="6" w:space="0" w:color="000000"/>
              <w:right w:val="single" w:sz="4" w:space="0" w:color="auto"/>
            </w:tcBorders>
            <w:shd w:val="clear" w:color="auto" w:fill="auto"/>
            <w:noWrap/>
            <w:vAlign w:val="bottom"/>
            <w:hideMark/>
          </w:tcPr>
          <w:p w14:paraId="71EAF99A" w14:textId="4F69ABC0"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000000"/>
              <w:left w:val="nil"/>
              <w:bottom w:val="double" w:sz="6" w:space="0" w:color="000000"/>
              <w:right w:val="single" w:sz="4" w:space="0" w:color="auto"/>
            </w:tcBorders>
            <w:shd w:val="clear" w:color="auto" w:fill="auto"/>
            <w:noWrap/>
            <w:vAlign w:val="bottom"/>
            <w:hideMark/>
          </w:tcPr>
          <w:p w14:paraId="5E766CE6" w14:textId="1A152CE4"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000000"/>
              <w:left w:val="nil"/>
              <w:bottom w:val="double" w:sz="6" w:space="0" w:color="000000"/>
              <w:right w:val="single" w:sz="4" w:space="0" w:color="auto"/>
            </w:tcBorders>
            <w:shd w:val="clear" w:color="auto" w:fill="auto"/>
            <w:noWrap/>
            <w:vAlign w:val="bottom"/>
            <w:hideMark/>
          </w:tcPr>
          <w:p w14:paraId="003C9963" w14:textId="62061ECC"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000000"/>
              <w:left w:val="nil"/>
              <w:bottom w:val="double" w:sz="6" w:space="0" w:color="000000"/>
              <w:right w:val="single" w:sz="4" w:space="0" w:color="auto"/>
            </w:tcBorders>
            <w:shd w:val="clear" w:color="auto" w:fill="auto"/>
            <w:noWrap/>
            <w:vAlign w:val="bottom"/>
            <w:hideMark/>
          </w:tcPr>
          <w:p w14:paraId="2FD518AC" w14:textId="4AEED060"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tcBorders>
              <w:top w:val="single" w:sz="4" w:space="0" w:color="000000"/>
              <w:left w:val="nil"/>
              <w:bottom w:val="double" w:sz="6" w:space="0" w:color="000000"/>
              <w:right w:val="single" w:sz="4" w:space="0" w:color="auto"/>
            </w:tcBorders>
            <w:shd w:val="clear" w:color="auto" w:fill="auto"/>
            <w:noWrap/>
            <w:vAlign w:val="bottom"/>
            <w:hideMark/>
          </w:tcPr>
          <w:p w14:paraId="1D2050AF" w14:textId="575933DF"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369" w:type="pct"/>
            <w:gridSpan w:val="4"/>
            <w:tcBorders>
              <w:top w:val="single" w:sz="4" w:space="0" w:color="000000"/>
              <w:left w:val="nil"/>
              <w:bottom w:val="double" w:sz="6" w:space="0" w:color="000000"/>
              <w:right w:val="single" w:sz="4" w:space="0" w:color="auto"/>
            </w:tcBorders>
            <w:shd w:val="clear" w:color="auto" w:fill="auto"/>
            <w:noWrap/>
            <w:vAlign w:val="bottom"/>
            <w:hideMark/>
          </w:tcPr>
          <w:p w14:paraId="7BC41566" w14:textId="56DDEF31"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r>
      <w:tr w:rsidR="004A7933" w:rsidRPr="00AE16F6" w14:paraId="58F4D5D1" w14:textId="77777777" w:rsidTr="00AE16F6">
        <w:trPr>
          <w:trHeight w:val="20"/>
          <w:jc w:val="center"/>
        </w:trPr>
        <w:tc>
          <w:tcPr>
            <w:tcW w:w="2374" w:type="pct"/>
            <w:tcBorders>
              <w:top w:val="nil"/>
              <w:left w:val="single" w:sz="8" w:space="0" w:color="000000"/>
              <w:bottom w:val="single" w:sz="8" w:space="0" w:color="000000"/>
              <w:right w:val="nil"/>
            </w:tcBorders>
            <w:shd w:val="clear" w:color="auto" w:fill="auto"/>
            <w:noWrap/>
            <w:vAlign w:val="bottom"/>
            <w:hideMark/>
          </w:tcPr>
          <w:p w14:paraId="41A0439F" w14:textId="7777777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Water Supplies Contributing to Regional Self-Reliance</w:t>
            </w:r>
          </w:p>
        </w:tc>
        <w:tc>
          <w:tcPr>
            <w:tcW w:w="369" w:type="pct"/>
            <w:tcBorders>
              <w:top w:val="nil"/>
              <w:left w:val="single" w:sz="8" w:space="0" w:color="000000"/>
              <w:bottom w:val="single" w:sz="8" w:space="0" w:color="000000"/>
              <w:right w:val="single" w:sz="8" w:space="0" w:color="000000"/>
            </w:tcBorders>
            <w:shd w:val="clear" w:color="auto" w:fill="auto"/>
            <w:noWrap/>
            <w:vAlign w:val="bottom"/>
            <w:hideMark/>
          </w:tcPr>
          <w:p w14:paraId="3C4F06A0" w14:textId="521B3ABA"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w:t>
            </w:r>
          </w:p>
        </w:tc>
        <w:tc>
          <w:tcPr>
            <w:tcW w:w="40" w:type="pct"/>
            <w:tcBorders>
              <w:top w:val="nil"/>
              <w:left w:val="nil"/>
              <w:bottom w:val="nil"/>
              <w:right w:val="nil"/>
            </w:tcBorders>
            <w:shd w:val="clear" w:color="auto" w:fill="auto"/>
            <w:noWrap/>
            <w:vAlign w:val="bottom"/>
            <w:hideMark/>
          </w:tcPr>
          <w:p w14:paraId="3EBDF620" w14:textId="79A8E3D5" w:rsidR="00C7249C" w:rsidRPr="00AE16F6" w:rsidRDefault="00C7249C" w:rsidP="00AE16F6">
            <w:pPr>
              <w:widowControl/>
              <w:autoSpaceDE/>
              <w:autoSpaceDN/>
              <w:rPr>
                <w:rFonts w:asciiTheme="minorHAnsi" w:eastAsia="Times New Roman" w:hAnsiTheme="minorHAnsi" w:cstheme="minorHAnsi"/>
                <w:color w:val="000000"/>
              </w:rPr>
            </w:pPr>
          </w:p>
        </w:tc>
        <w:tc>
          <w:tcPr>
            <w:tcW w:w="369" w:type="pct"/>
            <w:tcBorders>
              <w:top w:val="nil"/>
              <w:left w:val="single" w:sz="8" w:space="0" w:color="000000"/>
              <w:bottom w:val="single" w:sz="8" w:space="0" w:color="000000"/>
              <w:right w:val="single" w:sz="4" w:space="0" w:color="auto"/>
            </w:tcBorders>
            <w:shd w:val="clear" w:color="auto" w:fill="auto"/>
            <w:noWrap/>
            <w:vAlign w:val="bottom"/>
            <w:hideMark/>
          </w:tcPr>
          <w:p w14:paraId="189806D7" w14:textId="378A9FAC"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610</w:t>
            </w:r>
          </w:p>
        </w:tc>
        <w:tc>
          <w:tcPr>
            <w:tcW w:w="369" w:type="pct"/>
            <w:tcBorders>
              <w:top w:val="nil"/>
              <w:left w:val="nil"/>
              <w:bottom w:val="single" w:sz="8" w:space="0" w:color="000000"/>
              <w:right w:val="single" w:sz="4" w:space="0" w:color="auto"/>
            </w:tcBorders>
            <w:shd w:val="clear" w:color="auto" w:fill="auto"/>
            <w:noWrap/>
            <w:vAlign w:val="bottom"/>
            <w:hideMark/>
          </w:tcPr>
          <w:p w14:paraId="1B4B1816" w14:textId="476BE0B7"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1,595</w:t>
            </w:r>
          </w:p>
        </w:tc>
        <w:tc>
          <w:tcPr>
            <w:tcW w:w="369" w:type="pct"/>
            <w:tcBorders>
              <w:top w:val="nil"/>
              <w:left w:val="nil"/>
              <w:bottom w:val="single" w:sz="8" w:space="0" w:color="000000"/>
              <w:right w:val="single" w:sz="4" w:space="0" w:color="auto"/>
            </w:tcBorders>
            <w:shd w:val="clear" w:color="auto" w:fill="auto"/>
            <w:noWrap/>
            <w:vAlign w:val="bottom"/>
            <w:hideMark/>
          </w:tcPr>
          <w:p w14:paraId="2AE7BD64" w14:textId="488DE7DA"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1,232</w:t>
            </w:r>
          </w:p>
        </w:tc>
        <w:tc>
          <w:tcPr>
            <w:tcW w:w="369" w:type="pct"/>
            <w:tcBorders>
              <w:top w:val="nil"/>
              <w:left w:val="nil"/>
              <w:bottom w:val="single" w:sz="8" w:space="0" w:color="000000"/>
              <w:right w:val="single" w:sz="4" w:space="0" w:color="auto"/>
            </w:tcBorders>
            <w:shd w:val="clear" w:color="auto" w:fill="auto"/>
            <w:noWrap/>
            <w:vAlign w:val="bottom"/>
            <w:hideMark/>
          </w:tcPr>
          <w:p w14:paraId="17595E0D" w14:textId="51A0EB8D"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2,180</w:t>
            </w:r>
          </w:p>
        </w:tc>
        <w:tc>
          <w:tcPr>
            <w:tcW w:w="369" w:type="pct"/>
            <w:tcBorders>
              <w:top w:val="nil"/>
              <w:left w:val="nil"/>
              <w:bottom w:val="single" w:sz="8" w:space="0" w:color="000000"/>
              <w:right w:val="single" w:sz="4" w:space="0" w:color="auto"/>
            </w:tcBorders>
            <w:shd w:val="clear" w:color="auto" w:fill="auto"/>
            <w:noWrap/>
            <w:vAlign w:val="bottom"/>
            <w:hideMark/>
          </w:tcPr>
          <w:p w14:paraId="5A79DF74" w14:textId="3CAEBBE8"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2,207</w:t>
            </w:r>
          </w:p>
        </w:tc>
        <w:tc>
          <w:tcPr>
            <w:tcW w:w="369" w:type="pct"/>
            <w:gridSpan w:val="4"/>
            <w:tcBorders>
              <w:top w:val="nil"/>
              <w:left w:val="nil"/>
              <w:bottom w:val="single" w:sz="8" w:space="0" w:color="000000"/>
              <w:right w:val="single" w:sz="4" w:space="0" w:color="auto"/>
            </w:tcBorders>
            <w:shd w:val="clear" w:color="auto" w:fill="auto"/>
            <w:noWrap/>
            <w:vAlign w:val="bottom"/>
            <w:hideMark/>
          </w:tcPr>
          <w:p w14:paraId="107E50F7" w14:textId="35656334" w:rsidR="00C7249C" w:rsidRPr="00AE16F6" w:rsidRDefault="00C7249C" w:rsidP="00AE16F6">
            <w:pPr>
              <w:widowControl/>
              <w:autoSpaceDE/>
              <w:autoSpaceDN/>
              <w:rPr>
                <w:rFonts w:asciiTheme="minorHAnsi" w:eastAsia="Times New Roman" w:hAnsiTheme="minorHAnsi" w:cstheme="minorHAnsi"/>
                <w:color w:val="000000"/>
              </w:rPr>
            </w:pPr>
            <w:r w:rsidRPr="00AE16F6">
              <w:rPr>
                <w:rFonts w:ascii="Calibri" w:hAnsi="Calibri" w:cs="Calibri"/>
                <w:color w:val="000000"/>
              </w:rPr>
              <w:t>2,223</w:t>
            </w:r>
          </w:p>
        </w:tc>
      </w:tr>
      <w:tr w:rsidR="004A7933" w:rsidRPr="00AE16F6" w14:paraId="501A40FD" w14:textId="77777777" w:rsidTr="00AE16F6">
        <w:trPr>
          <w:trHeight w:val="240"/>
          <w:jc w:val="center"/>
        </w:trPr>
        <w:tc>
          <w:tcPr>
            <w:tcW w:w="2374" w:type="pct"/>
            <w:tcBorders>
              <w:top w:val="nil"/>
              <w:left w:val="nil"/>
              <w:bottom w:val="nil"/>
              <w:right w:val="nil"/>
            </w:tcBorders>
            <w:shd w:val="clear" w:color="auto" w:fill="F2F2F2" w:themeFill="background1" w:themeFillShade="F2"/>
            <w:noWrap/>
            <w:vAlign w:val="bottom"/>
            <w:hideMark/>
          </w:tcPr>
          <w:p w14:paraId="43BB94B5" w14:textId="77777777"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0E44BF2B" w14:textId="13DE169D"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40" w:type="pct"/>
            <w:tcBorders>
              <w:top w:val="nil"/>
              <w:left w:val="nil"/>
              <w:bottom w:val="nil"/>
              <w:right w:val="nil"/>
            </w:tcBorders>
            <w:shd w:val="clear" w:color="auto" w:fill="F2F2F2" w:themeFill="background1" w:themeFillShade="F2"/>
            <w:noWrap/>
            <w:vAlign w:val="bottom"/>
            <w:hideMark/>
          </w:tcPr>
          <w:p w14:paraId="7E669F2C" w14:textId="524C0235"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41F550EC" w14:textId="43999C5A"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7B2E43F9" w14:textId="3D6EC5BC"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38F2AA48" w14:textId="0BFC85C6"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507B6BB0" w14:textId="55809DEB"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29DF2F7B" w14:textId="5906437E"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gridSpan w:val="4"/>
            <w:tcBorders>
              <w:top w:val="nil"/>
              <w:left w:val="nil"/>
              <w:bottom w:val="nil"/>
              <w:right w:val="nil"/>
            </w:tcBorders>
            <w:shd w:val="clear" w:color="auto" w:fill="F2F2F2" w:themeFill="background1" w:themeFillShade="F2"/>
            <w:noWrap/>
            <w:vAlign w:val="bottom"/>
            <w:hideMark/>
          </w:tcPr>
          <w:p w14:paraId="722D54C7" w14:textId="2F1693F7"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r>
      <w:tr w:rsidR="004A7933" w:rsidRPr="00AE16F6" w14:paraId="69628929" w14:textId="77777777" w:rsidTr="004A7933">
        <w:trPr>
          <w:trHeight w:val="240"/>
          <w:jc w:val="center"/>
        </w:trPr>
        <w:tc>
          <w:tcPr>
            <w:tcW w:w="2374" w:type="pct"/>
            <w:tcBorders>
              <w:top w:val="single" w:sz="8" w:space="0" w:color="auto"/>
              <w:left w:val="single" w:sz="8" w:space="0" w:color="auto"/>
              <w:bottom w:val="single" w:sz="8" w:space="0" w:color="auto"/>
              <w:right w:val="nil"/>
            </w:tcBorders>
            <w:shd w:val="clear" w:color="auto" w:fill="auto"/>
            <w:noWrap/>
            <w:vAlign w:val="center"/>
            <w:hideMark/>
          </w:tcPr>
          <w:p w14:paraId="1A3C1CED" w14:textId="77777777"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Service Area Water Demands without Water Use Efficiency</w:t>
            </w:r>
          </w:p>
        </w:tc>
        <w:tc>
          <w:tcPr>
            <w:tcW w:w="369" w:type="pct"/>
            <w:tcBorders>
              <w:top w:val="single" w:sz="8" w:space="0" w:color="auto"/>
              <w:left w:val="single" w:sz="8" w:space="0" w:color="000000"/>
              <w:bottom w:val="single" w:sz="8" w:space="0" w:color="auto"/>
              <w:right w:val="single" w:sz="8" w:space="0" w:color="auto"/>
            </w:tcBorders>
            <w:shd w:val="clear" w:color="auto" w:fill="auto"/>
            <w:noWrap/>
            <w:vAlign w:val="bottom"/>
            <w:hideMark/>
          </w:tcPr>
          <w:p w14:paraId="0F2E82F9" w14:textId="31D2F7C8"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2010</w:t>
            </w:r>
          </w:p>
        </w:tc>
        <w:tc>
          <w:tcPr>
            <w:tcW w:w="40" w:type="pct"/>
            <w:tcBorders>
              <w:top w:val="nil"/>
              <w:left w:val="nil"/>
              <w:bottom w:val="nil"/>
              <w:right w:val="nil"/>
            </w:tcBorders>
            <w:shd w:val="clear" w:color="auto" w:fill="auto"/>
            <w:noWrap/>
            <w:vAlign w:val="bottom"/>
            <w:hideMark/>
          </w:tcPr>
          <w:p w14:paraId="066339E4" w14:textId="7DD047AF"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single" w:sz="8" w:space="0" w:color="000000"/>
              <w:left w:val="single" w:sz="8" w:space="0" w:color="000000"/>
              <w:bottom w:val="single" w:sz="8" w:space="0" w:color="000000"/>
              <w:right w:val="single" w:sz="4" w:space="0" w:color="auto"/>
            </w:tcBorders>
            <w:shd w:val="clear" w:color="auto" w:fill="auto"/>
            <w:noWrap/>
            <w:vAlign w:val="bottom"/>
            <w:hideMark/>
          </w:tcPr>
          <w:p w14:paraId="27B0927B" w14:textId="4F632898"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2015</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3BF04A6E" w14:textId="21D31B6D"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2020</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0C643E52" w14:textId="54E2E894"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2025</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7CB799E4" w14:textId="6F9F44BA"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2030</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2A97B252" w14:textId="7AA97AC9"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2035</w:t>
            </w:r>
          </w:p>
        </w:tc>
        <w:tc>
          <w:tcPr>
            <w:tcW w:w="369" w:type="pct"/>
            <w:gridSpan w:val="4"/>
            <w:tcBorders>
              <w:top w:val="single" w:sz="8" w:space="0" w:color="000000"/>
              <w:left w:val="nil"/>
              <w:bottom w:val="single" w:sz="8" w:space="0" w:color="000000"/>
              <w:right w:val="single" w:sz="4" w:space="0" w:color="auto"/>
            </w:tcBorders>
            <w:shd w:val="clear" w:color="auto" w:fill="auto"/>
            <w:noWrap/>
            <w:vAlign w:val="bottom"/>
            <w:hideMark/>
          </w:tcPr>
          <w:p w14:paraId="18A0BC3F" w14:textId="547989A8"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2040</w:t>
            </w:r>
          </w:p>
        </w:tc>
      </w:tr>
      <w:tr w:rsidR="004A7933" w:rsidRPr="00AE16F6" w14:paraId="6583DA5B" w14:textId="77777777" w:rsidTr="004A7933">
        <w:trPr>
          <w:trHeight w:val="240"/>
          <w:jc w:val="center"/>
        </w:trPr>
        <w:tc>
          <w:tcPr>
            <w:tcW w:w="2374" w:type="pct"/>
            <w:tcBorders>
              <w:top w:val="nil"/>
              <w:left w:val="single" w:sz="8" w:space="0" w:color="000000"/>
              <w:bottom w:val="single" w:sz="8" w:space="0" w:color="000000"/>
              <w:right w:val="nil"/>
            </w:tcBorders>
            <w:shd w:val="clear" w:color="auto" w:fill="auto"/>
            <w:noWrap/>
            <w:vAlign w:val="bottom"/>
            <w:hideMark/>
          </w:tcPr>
          <w:p w14:paraId="0434E6A7" w14:textId="174A6839"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Service Area Water Demands without Water Use Efficiency</w:t>
            </w:r>
            <w:r w:rsidR="004A7933" w:rsidRPr="00AE16F6">
              <w:rPr>
                <w:rFonts w:asciiTheme="minorHAnsi" w:eastAsia="Times New Roman" w:hAnsiTheme="minorHAnsi" w:cstheme="minorHAnsi"/>
                <w:color w:val="000000"/>
              </w:rPr>
              <w:t xml:space="preserve"> (AF)</w:t>
            </w:r>
          </w:p>
        </w:tc>
        <w:tc>
          <w:tcPr>
            <w:tcW w:w="369" w:type="pct"/>
            <w:tcBorders>
              <w:top w:val="nil"/>
              <w:left w:val="single" w:sz="8" w:space="0" w:color="auto"/>
              <w:bottom w:val="single" w:sz="8" w:space="0" w:color="auto"/>
              <w:right w:val="single" w:sz="8" w:space="0" w:color="auto"/>
            </w:tcBorders>
            <w:shd w:val="clear" w:color="auto" w:fill="auto"/>
            <w:noWrap/>
            <w:vAlign w:val="bottom"/>
            <w:hideMark/>
          </w:tcPr>
          <w:p w14:paraId="7C8158B3" w14:textId="64177D4A" w:rsidR="00C7249C" w:rsidRPr="00AE16F6" w:rsidRDefault="00C7249C" w:rsidP="00F30542">
            <w:pPr>
              <w:widowControl/>
              <w:autoSpaceDE/>
              <w:autoSpaceDN/>
              <w:jc w:val="center"/>
              <w:rPr>
                <w:rFonts w:asciiTheme="minorHAnsi" w:eastAsia="Times New Roman" w:hAnsiTheme="minorHAnsi" w:cstheme="minorHAnsi"/>
                <w:color w:val="000000"/>
              </w:rPr>
            </w:pPr>
            <w:r w:rsidRPr="00AE16F6">
              <w:rPr>
                <w:rFonts w:ascii="Calibri" w:hAnsi="Calibri" w:cs="Calibri"/>
                <w:color w:val="000000"/>
              </w:rPr>
              <w:t xml:space="preserve">              4,853 </w:t>
            </w:r>
          </w:p>
        </w:tc>
        <w:tc>
          <w:tcPr>
            <w:tcW w:w="40" w:type="pct"/>
            <w:tcBorders>
              <w:top w:val="nil"/>
              <w:left w:val="nil"/>
              <w:bottom w:val="nil"/>
              <w:right w:val="nil"/>
            </w:tcBorders>
            <w:shd w:val="clear" w:color="auto" w:fill="auto"/>
            <w:noWrap/>
            <w:vAlign w:val="bottom"/>
            <w:hideMark/>
          </w:tcPr>
          <w:p w14:paraId="0934C889" w14:textId="357C0E9B"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8FDECD6" w14:textId="593EC156"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4,927 </w:t>
            </w:r>
          </w:p>
        </w:tc>
        <w:tc>
          <w:tcPr>
            <w:tcW w:w="369"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073A901" w14:textId="2E6A8493"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4,838 </w:t>
            </w:r>
          </w:p>
        </w:tc>
        <w:tc>
          <w:tcPr>
            <w:tcW w:w="369"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0276E59" w14:textId="3240DF99"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4,839 </w:t>
            </w:r>
          </w:p>
        </w:tc>
        <w:tc>
          <w:tcPr>
            <w:tcW w:w="369"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3C0FDCA" w14:textId="7EB47FDF"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4,840 </w:t>
            </w:r>
          </w:p>
        </w:tc>
        <w:tc>
          <w:tcPr>
            <w:tcW w:w="369"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DD4DD5E" w14:textId="5D9F221B"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4,840 </w:t>
            </w:r>
          </w:p>
        </w:tc>
        <w:tc>
          <w:tcPr>
            <w:tcW w:w="369" w:type="pct"/>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A3D1CBB" w14:textId="4F440A1D"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4,840 </w:t>
            </w:r>
          </w:p>
        </w:tc>
      </w:tr>
      <w:tr w:rsidR="004A7933" w:rsidRPr="00AE16F6" w14:paraId="6DEFB865" w14:textId="77777777" w:rsidTr="00AE16F6">
        <w:trPr>
          <w:trHeight w:val="240"/>
          <w:jc w:val="center"/>
        </w:trPr>
        <w:tc>
          <w:tcPr>
            <w:tcW w:w="2374" w:type="pct"/>
            <w:tcBorders>
              <w:top w:val="nil"/>
              <w:left w:val="nil"/>
              <w:bottom w:val="nil"/>
              <w:right w:val="nil"/>
            </w:tcBorders>
            <w:shd w:val="clear" w:color="auto" w:fill="F2F2F2" w:themeFill="background1" w:themeFillShade="F2"/>
            <w:noWrap/>
            <w:vAlign w:val="bottom"/>
            <w:hideMark/>
          </w:tcPr>
          <w:p w14:paraId="0E5CC1E5" w14:textId="77777777"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17872E7C" w14:textId="6B607ADF"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40" w:type="pct"/>
            <w:tcBorders>
              <w:top w:val="nil"/>
              <w:left w:val="nil"/>
              <w:bottom w:val="nil"/>
              <w:right w:val="nil"/>
            </w:tcBorders>
            <w:shd w:val="clear" w:color="auto" w:fill="F2F2F2" w:themeFill="background1" w:themeFillShade="F2"/>
            <w:noWrap/>
            <w:vAlign w:val="bottom"/>
            <w:hideMark/>
          </w:tcPr>
          <w:p w14:paraId="380EF8AE" w14:textId="6D32CC49"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3166F671" w14:textId="6E331268"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56090E9D" w14:textId="56DA2920"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34827467" w14:textId="66B772DC"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0BB86551" w14:textId="6C85C84F"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3C139C5C" w14:textId="52F36987"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gridSpan w:val="4"/>
            <w:tcBorders>
              <w:top w:val="nil"/>
              <w:left w:val="nil"/>
              <w:bottom w:val="nil"/>
              <w:right w:val="nil"/>
            </w:tcBorders>
            <w:shd w:val="clear" w:color="auto" w:fill="F2F2F2" w:themeFill="background1" w:themeFillShade="F2"/>
            <w:noWrap/>
            <w:vAlign w:val="bottom"/>
            <w:hideMark/>
          </w:tcPr>
          <w:p w14:paraId="57623748" w14:textId="0A9412E0"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r>
      <w:tr w:rsidR="004A7933" w:rsidRPr="00AE16F6" w14:paraId="199B514F" w14:textId="77777777" w:rsidTr="004A7933">
        <w:trPr>
          <w:trHeight w:val="240"/>
          <w:jc w:val="center"/>
        </w:trPr>
        <w:tc>
          <w:tcPr>
            <w:tcW w:w="2374" w:type="pct"/>
            <w:tcBorders>
              <w:top w:val="single" w:sz="8" w:space="0" w:color="000000"/>
              <w:left w:val="single" w:sz="8" w:space="0" w:color="000000"/>
              <w:bottom w:val="nil"/>
              <w:right w:val="nil"/>
            </w:tcBorders>
            <w:shd w:val="clear" w:color="auto" w:fill="auto"/>
            <w:noWrap/>
            <w:vAlign w:val="center"/>
            <w:hideMark/>
          </w:tcPr>
          <w:p w14:paraId="2081E278" w14:textId="6810B7CE"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 xml:space="preserve">Change in Regional Self Reliance </w:t>
            </w:r>
          </w:p>
        </w:tc>
        <w:tc>
          <w:tcPr>
            <w:tcW w:w="369" w:type="pct"/>
            <w:tcBorders>
              <w:top w:val="single" w:sz="8" w:space="0" w:color="000000"/>
              <w:left w:val="single" w:sz="8" w:space="0" w:color="000000"/>
              <w:bottom w:val="single" w:sz="4" w:space="0" w:color="auto"/>
              <w:right w:val="single" w:sz="8" w:space="0" w:color="000000"/>
            </w:tcBorders>
            <w:shd w:val="clear" w:color="auto" w:fill="auto"/>
            <w:noWrap/>
            <w:vAlign w:val="bottom"/>
            <w:hideMark/>
          </w:tcPr>
          <w:p w14:paraId="31D9DF19" w14:textId="64E2C6E9"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2010</w:t>
            </w:r>
          </w:p>
        </w:tc>
        <w:tc>
          <w:tcPr>
            <w:tcW w:w="40" w:type="pct"/>
            <w:tcBorders>
              <w:top w:val="nil"/>
              <w:left w:val="nil"/>
              <w:bottom w:val="nil"/>
              <w:right w:val="nil"/>
            </w:tcBorders>
            <w:shd w:val="clear" w:color="000000" w:fill="D9E1F2"/>
            <w:noWrap/>
            <w:vAlign w:val="bottom"/>
            <w:hideMark/>
          </w:tcPr>
          <w:p w14:paraId="0E50A331" w14:textId="727BE64C"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single" w:sz="8" w:space="0" w:color="000000"/>
              <w:left w:val="single" w:sz="8" w:space="0" w:color="000000"/>
              <w:bottom w:val="single" w:sz="8" w:space="0" w:color="000000"/>
              <w:right w:val="single" w:sz="4" w:space="0" w:color="auto"/>
            </w:tcBorders>
            <w:shd w:val="clear" w:color="auto" w:fill="auto"/>
            <w:noWrap/>
            <w:vAlign w:val="bottom"/>
            <w:hideMark/>
          </w:tcPr>
          <w:p w14:paraId="469151DD" w14:textId="066B1A59"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2015</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4FFE5490" w14:textId="56120569"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2020</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6AFF0AE0" w14:textId="4FAF0189"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2025</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55512929" w14:textId="71363128"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2030</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25A4F86A" w14:textId="3443C216"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2035</w:t>
            </w:r>
          </w:p>
        </w:tc>
        <w:tc>
          <w:tcPr>
            <w:tcW w:w="369" w:type="pct"/>
            <w:gridSpan w:val="4"/>
            <w:tcBorders>
              <w:top w:val="single" w:sz="8" w:space="0" w:color="000000"/>
              <w:left w:val="nil"/>
              <w:bottom w:val="single" w:sz="8" w:space="0" w:color="000000"/>
              <w:right w:val="single" w:sz="4" w:space="0" w:color="auto"/>
            </w:tcBorders>
            <w:shd w:val="clear" w:color="auto" w:fill="auto"/>
            <w:noWrap/>
            <w:vAlign w:val="bottom"/>
            <w:hideMark/>
          </w:tcPr>
          <w:p w14:paraId="44DAD146" w14:textId="21EA2C15"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2040</w:t>
            </w:r>
          </w:p>
        </w:tc>
      </w:tr>
      <w:tr w:rsidR="004A7933" w:rsidRPr="00AE16F6" w14:paraId="7954602B" w14:textId="77777777" w:rsidTr="004A7933">
        <w:trPr>
          <w:trHeight w:val="231"/>
          <w:jc w:val="center"/>
        </w:trPr>
        <w:tc>
          <w:tcPr>
            <w:tcW w:w="237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68B063C" w14:textId="25DA033D"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Water Supplies Contributing to Regional Self-Reliance</w:t>
            </w:r>
            <w:r w:rsidR="004A7933" w:rsidRPr="00AE16F6">
              <w:rPr>
                <w:rFonts w:asciiTheme="minorHAnsi" w:eastAsia="Times New Roman" w:hAnsiTheme="minorHAnsi" w:cstheme="minorHAnsi"/>
                <w:color w:val="000000"/>
              </w:rPr>
              <w:t xml:space="preserve"> (AF)</w:t>
            </w:r>
          </w:p>
        </w:tc>
        <w:tc>
          <w:tcPr>
            <w:tcW w:w="369" w:type="pct"/>
            <w:tcBorders>
              <w:top w:val="single" w:sz="8" w:space="0" w:color="auto"/>
              <w:left w:val="nil"/>
              <w:bottom w:val="single" w:sz="4" w:space="0" w:color="auto"/>
              <w:right w:val="single" w:sz="8" w:space="0" w:color="auto"/>
            </w:tcBorders>
            <w:shd w:val="clear" w:color="auto" w:fill="auto"/>
            <w:noWrap/>
            <w:vAlign w:val="bottom"/>
            <w:hideMark/>
          </w:tcPr>
          <w:p w14:paraId="4E7B1106" w14:textId="21419FE8"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   </w:t>
            </w:r>
          </w:p>
        </w:tc>
        <w:tc>
          <w:tcPr>
            <w:tcW w:w="40" w:type="pct"/>
            <w:tcBorders>
              <w:top w:val="nil"/>
              <w:left w:val="nil"/>
              <w:bottom w:val="nil"/>
              <w:right w:val="nil"/>
            </w:tcBorders>
            <w:shd w:val="clear" w:color="auto" w:fill="auto"/>
            <w:noWrap/>
            <w:vAlign w:val="bottom"/>
            <w:hideMark/>
          </w:tcPr>
          <w:p w14:paraId="6248FC4D" w14:textId="37F50AE6"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single" w:sz="8" w:space="0" w:color="auto"/>
              <w:bottom w:val="single" w:sz="4" w:space="0" w:color="auto"/>
              <w:right w:val="single" w:sz="4" w:space="0" w:color="auto"/>
            </w:tcBorders>
            <w:shd w:val="clear" w:color="auto" w:fill="auto"/>
            <w:noWrap/>
            <w:vAlign w:val="bottom"/>
            <w:hideMark/>
          </w:tcPr>
          <w:p w14:paraId="2504101C" w14:textId="4D0E12E6"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610 </w:t>
            </w:r>
          </w:p>
        </w:tc>
        <w:tc>
          <w:tcPr>
            <w:tcW w:w="369" w:type="pct"/>
            <w:tcBorders>
              <w:top w:val="nil"/>
              <w:left w:val="nil"/>
              <w:bottom w:val="single" w:sz="4" w:space="0" w:color="auto"/>
              <w:right w:val="single" w:sz="4" w:space="0" w:color="auto"/>
            </w:tcBorders>
            <w:shd w:val="clear" w:color="auto" w:fill="auto"/>
            <w:noWrap/>
            <w:vAlign w:val="bottom"/>
            <w:hideMark/>
          </w:tcPr>
          <w:p w14:paraId="27EAB87F" w14:textId="55C1DFAB"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1,595 </w:t>
            </w:r>
          </w:p>
        </w:tc>
        <w:tc>
          <w:tcPr>
            <w:tcW w:w="369" w:type="pct"/>
            <w:tcBorders>
              <w:top w:val="nil"/>
              <w:left w:val="nil"/>
              <w:bottom w:val="single" w:sz="4" w:space="0" w:color="auto"/>
              <w:right w:val="single" w:sz="4" w:space="0" w:color="auto"/>
            </w:tcBorders>
            <w:shd w:val="clear" w:color="auto" w:fill="auto"/>
            <w:noWrap/>
            <w:vAlign w:val="bottom"/>
            <w:hideMark/>
          </w:tcPr>
          <w:p w14:paraId="72B4AE0F" w14:textId="07F0E48A"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1,232 </w:t>
            </w:r>
          </w:p>
        </w:tc>
        <w:tc>
          <w:tcPr>
            <w:tcW w:w="369" w:type="pct"/>
            <w:tcBorders>
              <w:top w:val="nil"/>
              <w:left w:val="nil"/>
              <w:bottom w:val="single" w:sz="4" w:space="0" w:color="auto"/>
              <w:right w:val="single" w:sz="4" w:space="0" w:color="auto"/>
            </w:tcBorders>
            <w:shd w:val="clear" w:color="auto" w:fill="auto"/>
            <w:noWrap/>
            <w:vAlign w:val="bottom"/>
            <w:hideMark/>
          </w:tcPr>
          <w:p w14:paraId="1886720F" w14:textId="1CD65FB0"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2,180 </w:t>
            </w:r>
          </w:p>
        </w:tc>
        <w:tc>
          <w:tcPr>
            <w:tcW w:w="369" w:type="pct"/>
            <w:tcBorders>
              <w:top w:val="nil"/>
              <w:left w:val="nil"/>
              <w:bottom w:val="single" w:sz="4" w:space="0" w:color="auto"/>
              <w:right w:val="single" w:sz="4" w:space="0" w:color="auto"/>
            </w:tcBorders>
            <w:shd w:val="clear" w:color="auto" w:fill="auto"/>
            <w:noWrap/>
            <w:vAlign w:val="bottom"/>
            <w:hideMark/>
          </w:tcPr>
          <w:p w14:paraId="78D25F9F" w14:textId="125FC678"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2,207 </w:t>
            </w:r>
          </w:p>
        </w:tc>
        <w:tc>
          <w:tcPr>
            <w:tcW w:w="369" w:type="pct"/>
            <w:gridSpan w:val="4"/>
            <w:tcBorders>
              <w:top w:val="nil"/>
              <w:left w:val="nil"/>
              <w:bottom w:val="single" w:sz="4" w:space="0" w:color="auto"/>
              <w:right w:val="single" w:sz="4" w:space="0" w:color="auto"/>
            </w:tcBorders>
            <w:shd w:val="clear" w:color="auto" w:fill="auto"/>
            <w:noWrap/>
            <w:vAlign w:val="bottom"/>
            <w:hideMark/>
          </w:tcPr>
          <w:p w14:paraId="39AB3D1D" w14:textId="6377E034"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2,223 </w:t>
            </w:r>
          </w:p>
        </w:tc>
      </w:tr>
      <w:tr w:rsidR="004A7933" w:rsidRPr="00AE16F6" w14:paraId="07B27183" w14:textId="77777777" w:rsidTr="004A7933">
        <w:trPr>
          <w:trHeight w:val="240"/>
          <w:jc w:val="center"/>
        </w:trPr>
        <w:tc>
          <w:tcPr>
            <w:tcW w:w="2374" w:type="pct"/>
            <w:tcBorders>
              <w:top w:val="nil"/>
              <w:left w:val="single" w:sz="8" w:space="0" w:color="auto"/>
              <w:bottom w:val="single" w:sz="8" w:space="0" w:color="auto"/>
              <w:right w:val="single" w:sz="8" w:space="0" w:color="auto"/>
            </w:tcBorders>
            <w:shd w:val="clear" w:color="auto" w:fill="auto"/>
            <w:noWrap/>
            <w:vAlign w:val="bottom"/>
            <w:hideMark/>
          </w:tcPr>
          <w:p w14:paraId="34FA3B45" w14:textId="2A32F01A"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Change in Water Supplies Contributing to Regional Self-Reliance</w:t>
            </w:r>
            <w:r w:rsidR="004A7933" w:rsidRPr="00AE16F6">
              <w:rPr>
                <w:rFonts w:asciiTheme="minorHAnsi" w:eastAsia="Times New Roman" w:hAnsiTheme="minorHAnsi" w:cstheme="minorHAnsi"/>
                <w:color w:val="000000"/>
              </w:rPr>
              <w:t xml:space="preserve"> (AF)</w:t>
            </w:r>
          </w:p>
        </w:tc>
        <w:tc>
          <w:tcPr>
            <w:tcW w:w="369" w:type="pct"/>
            <w:tcBorders>
              <w:top w:val="nil"/>
              <w:left w:val="nil"/>
              <w:bottom w:val="single" w:sz="8" w:space="0" w:color="auto"/>
              <w:right w:val="single" w:sz="8" w:space="0" w:color="auto"/>
            </w:tcBorders>
            <w:shd w:val="clear" w:color="000000" w:fill="D0CECE"/>
            <w:noWrap/>
            <w:vAlign w:val="bottom"/>
            <w:hideMark/>
          </w:tcPr>
          <w:p w14:paraId="7EC0A466" w14:textId="3F002342" w:rsidR="00C7249C" w:rsidRPr="00AE16F6" w:rsidRDefault="00C7249C" w:rsidP="00F30542">
            <w:pPr>
              <w:widowControl/>
              <w:autoSpaceDE/>
              <w:autoSpaceDN/>
              <w:jc w:val="center"/>
              <w:rPr>
                <w:rFonts w:asciiTheme="minorHAnsi" w:eastAsia="Times New Roman" w:hAnsiTheme="minorHAnsi" w:cstheme="minorHAnsi"/>
                <w:color w:val="000000"/>
              </w:rPr>
            </w:pPr>
            <w:r w:rsidRPr="00AE16F6">
              <w:rPr>
                <w:rFonts w:ascii="Calibri" w:hAnsi="Calibri" w:cs="Calibri"/>
                <w:color w:val="000000"/>
              </w:rPr>
              <w:t> </w:t>
            </w:r>
          </w:p>
        </w:tc>
        <w:tc>
          <w:tcPr>
            <w:tcW w:w="40" w:type="pct"/>
            <w:tcBorders>
              <w:top w:val="nil"/>
              <w:left w:val="nil"/>
              <w:bottom w:val="nil"/>
              <w:right w:val="nil"/>
            </w:tcBorders>
            <w:shd w:val="clear" w:color="auto" w:fill="auto"/>
            <w:noWrap/>
            <w:vAlign w:val="bottom"/>
            <w:hideMark/>
          </w:tcPr>
          <w:p w14:paraId="3F6FD132" w14:textId="7D672A83"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single" w:sz="8" w:space="0" w:color="auto"/>
              <w:bottom w:val="single" w:sz="8" w:space="0" w:color="auto"/>
              <w:right w:val="single" w:sz="4" w:space="0" w:color="auto"/>
            </w:tcBorders>
            <w:shd w:val="clear" w:color="auto" w:fill="auto"/>
            <w:noWrap/>
            <w:vAlign w:val="bottom"/>
            <w:hideMark/>
          </w:tcPr>
          <w:p w14:paraId="3FB9339F" w14:textId="43E24BF0"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610 </w:t>
            </w:r>
          </w:p>
        </w:tc>
        <w:tc>
          <w:tcPr>
            <w:tcW w:w="369" w:type="pct"/>
            <w:tcBorders>
              <w:top w:val="nil"/>
              <w:left w:val="nil"/>
              <w:bottom w:val="single" w:sz="8" w:space="0" w:color="auto"/>
              <w:right w:val="single" w:sz="4" w:space="0" w:color="auto"/>
            </w:tcBorders>
            <w:shd w:val="clear" w:color="auto" w:fill="auto"/>
            <w:noWrap/>
            <w:vAlign w:val="bottom"/>
            <w:hideMark/>
          </w:tcPr>
          <w:p w14:paraId="3EFE270A" w14:textId="0EE9E210"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1,595 </w:t>
            </w:r>
          </w:p>
        </w:tc>
        <w:tc>
          <w:tcPr>
            <w:tcW w:w="369" w:type="pct"/>
            <w:tcBorders>
              <w:top w:val="nil"/>
              <w:left w:val="nil"/>
              <w:bottom w:val="single" w:sz="8" w:space="0" w:color="auto"/>
              <w:right w:val="single" w:sz="4" w:space="0" w:color="auto"/>
            </w:tcBorders>
            <w:shd w:val="clear" w:color="auto" w:fill="auto"/>
            <w:noWrap/>
            <w:vAlign w:val="bottom"/>
            <w:hideMark/>
          </w:tcPr>
          <w:p w14:paraId="372C8107" w14:textId="2C2576CC"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1,232 </w:t>
            </w:r>
          </w:p>
        </w:tc>
        <w:tc>
          <w:tcPr>
            <w:tcW w:w="369" w:type="pct"/>
            <w:tcBorders>
              <w:top w:val="nil"/>
              <w:left w:val="nil"/>
              <w:bottom w:val="single" w:sz="8" w:space="0" w:color="auto"/>
              <w:right w:val="single" w:sz="4" w:space="0" w:color="auto"/>
            </w:tcBorders>
            <w:shd w:val="clear" w:color="auto" w:fill="auto"/>
            <w:noWrap/>
            <w:vAlign w:val="bottom"/>
            <w:hideMark/>
          </w:tcPr>
          <w:p w14:paraId="415EAD94" w14:textId="476680B1"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2,180 </w:t>
            </w:r>
          </w:p>
        </w:tc>
        <w:tc>
          <w:tcPr>
            <w:tcW w:w="369" w:type="pct"/>
            <w:tcBorders>
              <w:top w:val="nil"/>
              <w:left w:val="nil"/>
              <w:bottom w:val="single" w:sz="8" w:space="0" w:color="auto"/>
              <w:right w:val="single" w:sz="4" w:space="0" w:color="auto"/>
            </w:tcBorders>
            <w:shd w:val="clear" w:color="auto" w:fill="auto"/>
            <w:noWrap/>
            <w:vAlign w:val="bottom"/>
            <w:hideMark/>
          </w:tcPr>
          <w:p w14:paraId="6835DDE8" w14:textId="0B4D25C1"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2,207 </w:t>
            </w:r>
          </w:p>
        </w:tc>
        <w:tc>
          <w:tcPr>
            <w:tcW w:w="369" w:type="pct"/>
            <w:gridSpan w:val="4"/>
            <w:tcBorders>
              <w:top w:val="nil"/>
              <w:left w:val="nil"/>
              <w:bottom w:val="single" w:sz="8" w:space="0" w:color="auto"/>
              <w:right w:val="single" w:sz="4" w:space="0" w:color="auto"/>
            </w:tcBorders>
            <w:shd w:val="clear" w:color="auto" w:fill="auto"/>
            <w:noWrap/>
            <w:vAlign w:val="bottom"/>
            <w:hideMark/>
          </w:tcPr>
          <w:p w14:paraId="758EF0A2" w14:textId="185464C9"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xml:space="preserve">              2,223 </w:t>
            </w:r>
          </w:p>
        </w:tc>
      </w:tr>
      <w:tr w:rsidR="004A7933" w:rsidRPr="00AE16F6" w14:paraId="6D2C7B99" w14:textId="77777777" w:rsidTr="00AE16F6">
        <w:trPr>
          <w:trHeight w:val="94"/>
          <w:jc w:val="center"/>
        </w:trPr>
        <w:tc>
          <w:tcPr>
            <w:tcW w:w="2374" w:type="pct"/>
            <w:tcBorders>
              <w:top w:val="nil"/>
              <w:left w:val="nil"/>
              <w:bottom w:val="nil"/>
              <w:right w:val="nil"/>
            </w:tcBorders>
            <w:shd w:val="clear" w:color="auto" w:fill="F2F2F2" w:themeFill="background1" w:themeFillShade="F2"/>
            <w:noWrap/>
            <w:vAlign w:val="bottom"/>
            <w:hideMark/>
          </w:tcPr>
          <w:p w14:paraId="63B96F67" w14:textId="77777777"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5BF3A0D4" w14:textId="5A8E952F"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40" w:type="pct"/>
            <w:tcBorders>
              <w:top w:val="nil"/>
              <w:left w:val="nil"/>
              <w:bottom w:val="nil"/>
              <w:right w:val="nil"/>
            </w:tcBorders>
            <w:shd w:val="clear" w:color="auto" w:fill="F2F2F2" w:themeFill="background1" w:themeFillShade="F2"/>
            <w:noWrap/>
            <w:vAlign w:val="bottom"/>
            <w:hideMark/>
          </w:tcPr>
          <w:p w14:paraId="2C6DB9C3" w14:textId="71381105"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087C3207" w14:textId="6D841F96"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1F97F543" w14:textId="5F3FBB74"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23A8C017" w14:textId="4EA3C9D3"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1BDE0767" w14:textId="377C40C5"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nil"/>
              <w:bottom w:val="nil"/>
              <w:right w:val="nil"/>
            </w:tcBorders>
            <w:shd w:val="clear" w:color="auto" w:fill="F2F2F2" w:themeFill="background1" w:themeFillShade="F2"/>
            <w:noWrap/>
            <w:vAlign w:val="bottom"/>
            <w:hideMark/>
          </w:tcPr>
          <w:p w14:paraId="2FCEB41D" w14:textId="4F692A74"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gridSpan w:val="4"/>
            <w:tcBorders>
              <w:top w:val="nil"/>
              <w:left w:val="nil"/>
              <w:bottom w:val="nil"/>
              <w:right w:val="nil"/>
            </w:tcBorders>
            <w:shd w:val="clear" w:color="auto" w:fill="F2F2F2" w:themeFill="background1" w:themeFillShade="F2"/>
            <w:noWrap/>
            <w:vAlign w:val="bottom"/>
            <w:hideMark/>
          </w:tcPr>
          <w:p w14:paraId="27E09122" w14:textId="457298A2"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r>
      <w:tr w:rsidR="004A7933" w:rsidRPr="00AE16F6" w14:paraId="43C7AC99" w14:textId="77777777" w:rsidTr="004A7933">
        <w:trPr>
          <w:trHeight w:val="240"/>
          <w:jc w:val="center"/>
        </w:trPr>
        <w:tc>
          <w:tcPr>
            <w:tcW w:w="2374" w:type="pct"/>
            <w:tcBorders>
              <w:top w:val="single" w:sz="8" w:space="0" w:color="000000"/>
              <w:left w:val="single" w:sz="8" w:space="0" w:color="000000"/>
              <w:bottom w:val="nil"/>
              <w:right w:val="nil"/>
            </w:tcBorders>
            <w:shd w:val="clear" w:color="auto" w:fill="auto"/>
            <w:noWrap/>
            <w:vAlign w:val="center"/>
            <w:hideMark/>
          </w:tcPr>
          <w:p w14:paraId="5E8E89E7" w14:textId="411D6DA5" w:rsidR="00C7249C" w:rsidRPr="00AE16F6" w:rsidRDefault="00C7249C" w:rsidP="00C7249C">
            <w:pPr>
              <w:widowControl/>
              <w:autoSpaceDE/>
              <w:autoSpaceDN/>
              <w:jc w:val="center"/>
              <w:rPr>
                <w:rFonts w:asciiTheme="minorHAnsi" w:eastAsia="Times New Roman" w:hAnsiTheme="minorHAnsi" w:cstheme="minorHAnsi"/>
                <w:b/>
                <w:bCs/>
                <w:color w:val="000000"/>
              </w:rPr>
            </w:pPr>
            <w:r w:rsidRPr="00AE16F6">
              <w:rPr>
                <w:rFonts w:asciiTheme="minorHAnsi" w:eastAsia="Times New Roman" w:hAnsiTheme="minorHAnsi" w:cstheme="minorHAnsi"/>
                <w:b/>
                <w:bCs/>
                <w:color w:val="000000"/>
              </w:rPr>
              <w:t>Change in Regional Self Reliance (</w:t>
            </w:r>
            <w:r w:rsidR="00AE16F6">
              <w:rPr>
                <w:rFonts w:asciiTheme="minorHAnsi" w:eastAsia="Times New Roman" w:hAnsiTheme="minorHAnsi" w:cstheme="minorHAnsi"/>
                <w:b/>
                <w:bCs/>
                <w:color w:val="000000"/>
              </w:rPr>
              <w:t>a</w:t>
            </w:r>
            <w:r w:rsidRPr="00AE16F6">
              <w:rPr>
                <w:rFonts w:asciiTheme="minorHAnsi" w:eastAsia="Times New Roman" w:hAnsiTheme="minorHAnsi" w:cstheme="minorHAnsi"/>
                <w:b/>
                <w:bCs/>
                <w:color w:val="000000"/>
              </w:rPr>
              <w:t>s a Percent of Water Demand w/out WUE)</w:t>
            </w:r>
          </w:p>
        </w:tc>
        <w:tc>
          <w:tcPr>
            <w:tcW w:w="369" w:type="pct"/>
            <w:tcBorders>
              <w:top w:val="single" w:sz="8" w:space="0" w:color="000000"/>
              <w:left w:val="single" w:sz="8" w:space="0" w:color="000000"/>
              <w:bottom w:val="single" w:sz="4" w:space="0" w:color="auto"/>
              <w:right w:val="single" w:sz="8" w:space="0" w:color="000000"/>
            </w:tcBorders>
            <w:shd w:val="clear" w:color="auto" w:fill="auto"/>
            <w:noWrap/>
            <w:vAlign w:val="bottom"/>
            <w:hideMark/>
          </w:tcPr>
          <w:p w14:paraId="1D4D3D5C" w14:textId="0178E84A"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2010</w:t>
            </w:r>
          </w:p>
        </w:tc>
        <w:tc>
          <w:tcPr>
            <w:tcW w:w="40" w:type="pct"/>
            <w:tcBorders>
              <w:top w:val="nil"/>
              <w:left w:val="nil"/>
              <w:bottom w:val="nil"/>
              <w:right w:val="nil"/>
            </w:tcBorders>
            <w:shd w:val="clear" w:color="auto" w:fill="auto"/>
            <w:noWrap/>
            <w:vAlign w:val="bottom"/>
            <w:hideMark/>
          </w:tcPr>
          <w:p w14:paraId="3737AF1D" w14:textId="7EFF58EF"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single" w:sz="8" w:space="0" w:color="000000"/>
              <w:left w:val="single" w:sz="8" w:space="0" w:color="000000"/>
              <w:bottom w:val="single" w:sz="8" w:space="0" w:color="000000"/>
              <w:right w:val="single" w:sz="4" w:space="0" w:color="auto"/>
            </w:tcBorders>
            <w:shd w:val="clear" w:color="auto" w:fill="auto"/>
            <w:noWrap/>
            <w:vAlign w:val="bottom"/>
            <w:hideMark/>
          </w:tcPr>
          <w:p w14:paraId="6E45CA51" w14:textId="1E5C26B8"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2015</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066F7D04" w14:textId="300CCB58"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2020</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7E1BB207" w14:textId="7023F2EA"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2025</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0789C3DD" w14:textId="3FE33029"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2030</w:t>
            </w:r>
          </w:p>
        </w:tc>
        <w:tc>
          <w:tcPr>
            <w:tcW w:w="369" w:type="pct"/>
            <w:tcBorders>
              <w:top w:val="single" w:sz="8" w:space="0" w:color="000000"/>
              <w:left w:val="nil"/>
              <w:bottom w:val="single" w:sz="8" w:space="0" w:color="000000"/>
              <w:right w:val="single" w:sz="4" w:space="0" w:color="auto"/>
            </w:tcBorders>
            <w:shd w:val="clear" w:color="auto" w:fill="auto"/>
            <w:noWrap/>
            <w:vAlign w:val="bottom"/>
            <w:hideMark/>
          </w:tcPr>
          <w:p w14:paraId="4B2B9893" w14:textId="7635183C"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2035</w:t>
            </w:r>
          </w:p>
        </w:tc>
        <w:tc>
          <w:tcPr>
            <w:tcW w:w="369" w:type="pct"/>
            <w:gridSpan w:val="4"/>
            <w:tcBorders>
              <w:top w:val="single" w:sz="8" w:space="0" w:color="000000"/>
              <w:left w:val="nil"/>
              <w:bottom w:val="single" w:sz="8" w:space="0" w:color="000000"/>
              <w:right w:val="single" w:sz="4" w:space="0" w:color="auto"/>
            </w:tcBorders>
            <w:shd w:val="clear" w:color="auto" w:fill="auto"/>
            <w:noWrap/>
            <w:vAlign w:val="bottom"/>
            <w:hideMark/>
          </w:tcPr>
          <w:p w14:paraId="62892E72" w14:textId="1D76EE95" w:rsidR="00C7249C" w:rsidRPr="00AE16F6" w:rsidRDefault="00C7249C" w:rsidP="00F30542">
            <w:pPr>
              <w:widowControl/>
              <w:autoSpaceDE/>
              <w:autoSpaceDN/>
              <w:jc w:val="center"/>
              <w:rPr>
                <w:rFonts w:asciiTheme="minorHAnsi" w:eastAsia="Times New Roman" w:hAnsiTheme="minorHAnsi" w:cstheme="minorHAnsi"/>
                <w:b/>
                <w:bCs/>
                <w:color w:val="000000"/>
              </w:rPr>
            </w:pPr>
            <w:r w:rsidRPr="00AE16F6">
              <w:rPr>
                <w:rFonts w:ascii="Calibri" w:hAnsi="Calibri" w:cs="Calibri"/>
                <w:b/>
                <w:bCs/>
                <w:color w:val="000000"/>
              </w:rPr>
              <w:t>2040</w:t>
            </w:r>
          </w:p>
        </w:tc>
      </w:tr>
      <w:tr w:rsidR="004A7933" w:rsidRPr="00AE16F6" w14:paraId="42A2D819" w14:textId="77777777" w:rsidTr="004A7933">
        <w:trPr>
          <w:trHeight w:val="231"/>
          <w:jc w:val="center"/>
        </w:trPr>
        <w:tc>
          <w:tcPr>
            <w:tcW w:w="237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E35339C" w14:textId="478DC6ED"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Water Supplies Contributing to Regional Self-Reliance</w:t>
            </w:r>
            <w:r w:rsidR="004A7933" w:rsidRPr="00AE16F6">
              <w:rPr>
                <w:rFonts w:asciiTheme="minorHAnsi" w:eastAsia="Times New Roman" w:hAnsiTheme="minorHAnsi" w:cstheme="minorHAnsi"/>
                <w:color w:val="000000"/>
              </w:rPr>
              <w:t xml:space="preserve"> (%)</w:t>
            </w:r>
          </w:p>
        </w:tc>
        <w:tc>
          <w:tcPr>
            <w:tcW w:w="369" w:type="pct"/>
            <w:tcBorders>
              <w:top w:val="single" w:sz="8" w:space="0" w:color="auto"/>
              <w:left w:val="nil"/>
              <w:bottom w:val="single" w:sz="4" w:space="0" w:color="auto"/>
              <w:right w:val="single" w:sz="8" w:space="0" w:color="auto"/>
            </w:tcBorders>
            <w:shd w:val="clear" w:color="auto" w:fill="auto"/>
            <w:noWrap/>
            <w:vAlign w:val="bottom"/>
            <w:hideMark/>
          </w:tcPr>
          <w:p w14:paraId="3A09D332" w14:textId="78481B32"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0.0</w:t>
            </w:r>
          </w:p>
        </w:tc>
        <w:tc>
          <w:tcPr>
            <w:tcW w:w="40" w:type="pct"/>
            <w:tcBorders>
              <w:top w:val="nil"/>
              <w:left w:val="nil"/>
              <w:bottom w:val="nil"/>
              <w:right w:val="nil"/>
            </w:tcBorders>
            <w:shd w:val="clear" w:color="auto" w:fill="auto"/>
            <w:noWrap/>
            <w:vAlign w:val="bottom"/>
            <w:hideMark/>
          </w:tcPr>
          <w:p w14:paraId="25F7F1BE" w14:textId="4DC90C4F"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single" w:sz="8" w:space="0" w:color="auto"/>
              <w:bottom w:val="single" w:sz="4" w:space="0" w:color="auto"/>
              <w:right w:val="single" w:sz="4" w:space="0" w:color="auto"/>
            </w:tcBorders>
            <w:shd w:val="clear" w:color="auto" w:fill="auto"/>
            <w:noWrap/>
            <w:vAlign w:val="bottom"/>
            <w:hideMark/>
          </w:tcPr>
          <w:p w14:paraId="3401D1ED" w14:textId="0148479A"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12.4</w:t>
            </w:r>
          </w:p>
        </w:tc>
        <w:tc>
          <w:tcPr>
            <w:tcW w:w="369" w:type="pct"/>
            <w:tcBorders>
              <w:top w:val="nil"/>
              <w:left w:val="nil"/>
              <w:bottom w:val="single" w:sz="4" w:space="0" w:color="auto"/>
              <w:right w:val="single" w:sz="4" w:space="0" w:color="auto"/>
            </w:tcBorders>
            <w:shd w:val="clear" w:color="auto" w:fill="auto"/>
            <w:noWrap/>
            <w:vAlign w:val="bottom"/>
            <w:hideMark/>
          </w:tcPr>
          <w:p w14:paraId="44DF4B03" w14:textId="641AEE11"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33.0</w:t>
            </w:r>
          </w:p>
        </w:tc>
        <w:tc>
          <w:tcPr>
            <w:tcW w:w="369" w:type="pct"/>
            <w:tcBorders>
              <w:top w:val="nil"/>
              <w:left w:val="nil"/>
              <w:bottom w:val="single" w:sz="4" w:space="0" w:color="auto"/>
              <w:right w:val="single" w:sz="4" w:space="0" w:color="auto"/>
            </w:tcBorders>
            <w:shd w:val="clear" w:color="auto" w:fill="auto"/>
            <w:noWrap/>
            <w:vAlign w:val="bottom"/>
            <w:hideMark/>
          </w:tcPr>
          <w:p w14:paraId="454D8ABB" w14:textId="782BEFA5"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25.5</w:t>
            </w:r>
          </w:p>
        </w:tc>
        <w:tc>
          <w:tcPr>
            <w:tcW w:w="369" w:type="pct"/>
            <w:tcBorders>
              <w:top w:val="nil"/>
              <w:left w:val="nil"/>
              <w:bottom w:val="single" w:sz="4" w:space="0" w:color="auto"/>
              <w:right w:val="single" w:sz="4" w:space="0" w:color="auto"/>
            </w:tcBorders>
            <w:shd w:val="clear" w:color="auto" w:fill="auto"/>
            <w:noWrap/>
            <w:vAlign w:val="bottom"/>
            <w:hideMark/>
          </w:tcPr>
          <w:p w14:paraId="4ACFFD34" w14:textId="5A51BCCD"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45.0</w:t>
            </w:r>
          </w:p>
        </w:tc>
        <w:tc>
          <w:tcPr>
            <w:tcW w:w="369" w:type="pct"/>
            <w:tcBorders>
              <w:top w:val="nil"/>
              <w:left w:val="nil"/>
              <w:bottom w:val="single" w:sz="4" w:space="0" w:color="auto"/>
              <w:right w:val="single" w:sz="4" w:space="0" w:color="auto"/>
            </w:tcBorders>
            <w:shd w:val="clear" w:color="auto" w:fill="auto"/>
            <w:noWrap/>
            <w:vAlign w:val="bottom"/>
            <w:hideMark/>
          </w:tcPr>
          <w:p w14:paraId="2831827E" w14:textId="0CC4F4A5"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45.6</w:t>
            </w:r>
          </w:p>
        </w:tc>
        <w:tc>
          <w:tcPr>
            <w:tcW w:w="369" w:type="pct"/>
            <w:gridSpan w:val="4"/>
            <w:tcBorders>
              <w:top w:val="nil"/>
              <w:left w:val="nil"/>
              <w:bottom w:val="single" w:sz="4" w:space="0" w:color="auto"/>
              <w:right w:val="single" w:sz="4" w:space="0" w:color="auto"/>
            </w:tcBorders>
            <w:shd w:val="clear" w:color="auto" w:fill="auto"/>
            <w:noWrap/>
            <w:vAlign w:val="bottom"/>
            <w:hideMark/>
          </w:tcPr>
          <w:p w14:paraId="0E67E402" w14:textId="7AEA0E31"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45.9</w:t>
            </w:r>
          </w:p>
        </w:tc>
      </w:tr>
      <w:tr w:rsidR="004A7933" w:rsidRPr="00BE076E" w14:paraId="2D377169" w14:textId="77777777" w:rsidTr="004A7933">
        <w:trPr>
          <w:trHeight w:val="240"/>
          <w:jc w:val="center"/>
        </w:trPr>
        <w:tc>
          <w:tcPr>
            <w:tcW w:w="2374" w:type="pct"/>
            <w:tcBorders>
              <w:top w:val="nil"/>
              <w:left w:val="single" w:sz="8" w:space="0" w:color="auto"/>
              <w:bottom w:val="single" w:sz="8" w:space="0" w:color="auto"/>
              <w:right w:val="single" w:sz="8" w:space="0" w:color="auto"/>
            </w:tcBorders>
            <w:shd w:val="clear" w:color="auto" w:fill="auto"/>
            <w:noWrap/>
            <w:vAlign w:val="bottom"/>
            <w:hideMark/>
          </w:tcPr>
          <w:p w14:paraId="7C4919D6" w14:textId="0C3C16EC"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Theme="minorHAnsi" w:eastAsia="Times New Roman" w:hAnsiTheme="minorHAnsi" w:cstheme="minorHAnsi"/>
                <w:color w:val="000000"/>
              </w:rPr>
              <w:t>Change in Water Supplies Contributing to Regional Self-Reliance</w:t>
            </w:r>
            <w:r w:rsidR="004A7933" w:rsidRPr="00AE16F6">
              <w:rPr>
                <w:rFonts w:asciiTheme="minorHAnsi" w:eastAsia="Times New Roman" w:hAnsiTheme="minorHAnsi" w:cstheme="minorHAnsi"/>
                <w:color w:val="000000"/>
              </w:rPr>
              <w:t xml:space="preserve"> (%)</w:t>
            </w:r>
          </w:p>
        </w:tc>
        <w:tc>
          <w:tcPr>
            <w:tcW w:w="369" w:type="pct"/>
            <w:tcBorders>
              <w:top w:val="nil"/>
              <w:left w:val="nil"/>
              <w:bottom w:val="single" w:sz="8" w:space="0" w:color="auto"/>
              <w:right w:val="single" w:sz="8" w:space="0" w:color="auto"/>
            </w:tcBorders>
            <w:shd w:val="clear" w:color="000000" w:fill="D0CECE"/>
            <w:noWrap/>
            <w:vAlign w:val="bottom"/>
            <w:hideMark/>
          </w:tcPr>
          <w:p w14:paraId="1B711005" w14:textId="3FBD04CE" w:rsidR="00C7249C" w:rsidRPr="00AE16F6" w:rsidRDefault="00C7249C" w:rsidP="00F30542">
            <w:pPr>
              <w:widowControl/>
              <w:autoSpaceDE/>
              <w:autoSpaceDN/>
              <w:jc w:val="center"/>
              <w:rPr>
                <w:rFonts w:asciiTheme="minorHAnsi" w:eastAsia="Times New Roman" w:hAnsiTheme="minorHAnsi" w:cstheme="minorHAnsi"/>
                <w:color w:val="000000"/>
              </w:rPr>
            </w:pPr>
            <w:r w:rsidRPr="00AE16F6">
              <w:rPr>
                <w:rFonts w:ascii="Calibri" w:hAnsi="Calibri" w:cs="Calibri"/>
                <w:color w:val="000000"/>
              </w:rPr>
              <w:t> </w:t>
            </w:r>
          </w:p>
        </w:tc>
        <w:tc>
          <w:tcPr>
            <w:tcW w:w="40" w:type="pct"/>
            <w:tcBorders>
              <w:top w:val="nil"/>
              <w:left w:val="nil"/>
              <w:bottom w:val="nil"/>
              <w:right w:val="nil"/>
            </w:tcBorders>
            <w:shd w:val="clear" w:color="auto" w:fill="auto"/>
            <w:noWrap/>
            <w:vAlign w:val="bottom"/>
            <w:hideMark/>
          </w:tcPr>
          <w:p w14:paraId="5B804B3C" w14:textId="0A8F5C34" w:rsidR="00C7249C" w:rsidRPr="00AE16F6" w:rsidRDefault="00C7249C" w:rsidP="00F30542">
            <w:pPr>
              <w:widowControl/>
              <w:autoSpaceDE/>
              <w:autoSpaceDN/>
              <w:rPr>
                <w:rFonts w:asciiTheme="minorHAnsi" w:eastAsia="Times New Roman" w:hAnsiTheme="minorHAnsi" w:cstheme="minorHAnsi"/>
                <w:color w:val="000000"/>
              </w:rPr>
            </w:pPr>
            <w:r w:rsidRPr="00AE16F6">
              <w:rPr>
                <w:rFonts w:ascii="Calibri" w:hAnsi="Calibri" w:cs="Calibri"/>
                <w:color w:val="000000"/>
              </w:rPr>
              <w:t> </w:t>
            </w:r>
          </w:p>
        </w:tc>
        <w:tc>
          <w:tcPr>
            <w:tcW w:w="369" w:type="pct"/>
            <w:tcBorders>
              <w:top w:val="nil"/>
              <w:left w:val="single" w:sz="8" w:space="0" w:color="auto"/>
              <w:bottom w:val="single" w:sz="8" w:space="0" w:color="auto"/>
              <w:right w:val="single" w:sz="4" w:space="0" w:color="auto"/>
            </w:tcBorders>
            <w:shd w:val="clear" w:color="auto" w:fill="auto"/>
            <w:noWrap/>
            <w:vAlign w:val="bottom"/>
            <w:hideMark/>
          </w:tcPr>
          <w:p w14:paraId="63D31835" w14:textId="4CEF8AEE"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12.4</w:t>
            </w:r>
          </w:p>
        </w:tc>
        <w:tc>
          <w:tcPr>
            <w:tcW w:w="369" w:type="pct"/>
            <w:tcBorders>
              <w:top w:val="nil"/>
              <w:left w:val="nil"/>
              <w:bottom w:val="single" w:sz="8" w:space="0" w:color="auto"/>
              <w:right w:val="single" w:sz="4" w:space="0" w:color="auto"/>
            </w:tcBorders>
            <w:shd w:val="clear" w:color="auto" w:fill="auto"/>
            <w:noWrap/>
            <w:vAlign w:val="bottom"/>
            <w:hideMark/>
          </w:tcPr>
          <w:p w14:paraId="34549A2C" w14:textId="1CB197D8"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33.0</w:t>
            </w:r>
          </w:p>
        </w:tc>
        <w:tc>
          <w:tcPr>
            <w:tcW w:w="369" w:type="pct"/>
            <w:tcBorders>
              <w:top w:val="nil"/>
              <w:left w:val="nil"/>
              <w:bottom w:val="single" w:sz="8" w:space="0" w:color="auto"/>
              <w:right w:val="single" w:sz="4" w:space="0" w:color="auto"/>
            </w:tcBorders>
            <w:shd w:val="clear" w:color="auto" w:fill="auto"/>
            <w:noWrap/>
            <w:vAlign w:val="bottom"/>
            <w:hideMark/>
          </w:tcPr>
          <w:p w14:paraId="2CAB598F" w14:textId="4895753E"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25.5</w:t>
            </w:r>
          </w:p>
        </w:tc>
        <w:tc>
          <w:tcPr>
            <w:tcW w:w="369" w:type="pct"/>
            <w:tcBorders>
              <w:top w:val="nil"/>
              <w:left w:val="nil"/>
              <w:bottom w:val="single" w:sz="8" w:space="0" w:color="auto"/>
              <w:right w:val="single" w:sz="4" w:space="0" w:color="auto"/>
            </w:tcBorders>
            <w:shd w:val="clear" w:color="auto" w:fill="auto"/>
            <w:noWrap/>
            <w:vAlign w:val="bottom"/>
            <w:hideMark/>
          </w:tcPr>
          <w:p w14:paraId="4497990B" w14:textId="28BF9F5F"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45.0</w:t>
            </w:r>
          </w:p>
        </w:tc>
        <w:tc>
          <w:tcPr>
            <w:tcW w:w="369" w:type="pct"/>
            <w:tcBorders>
              <w:top w:val="nil"/>
              <w:left w:val="nil"/>
              <w:bottom w:val="single" w:sz="8" w:space="0" w:color="auto"/>
              <w:right w:val="single" w:sz="4" w:space="0" w:color="auto"/>
            </w:tcBorders>
            <w:shd w:val="clear" w:color="auto" w:fill="auto"/>
            <w:noWrap/>
            <w:vAlign w:val="bottom"/>
            <w:hideMark/>
          </w:tcPr>
          <w:p w14:paraId="06D70986" w14:textId="36796FAA" w:rsidR="00C7249C" w:rsidRPr="00AE16F6"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45.6</w:t>
            </w:r>
          </w:p>
        </w:tc>
        <w:tc>
          <w:tcPr>
            <w:tcW w:w="369" w:type="pct"/>
            <w:gridSpan w:val="4"/>
            <w:tcBorders>
              <w:top w:val="nil"/>
              <w:left w:val="nil"/>
              <w:bottom w:val="single" w:sz="8" w:space="0" w:color="auto"/>
              <w:right w:val="single" w:sz="4" w:space="0" w:color="auto"/>
            </w:tcBorders>
            <w:shd w:val="clear" w:color="auto" w:fill="auto"/>
            <w:noWrap/>
            <w:vAlign w:val="bottom"/>
            <w:hideMark/>
          </w:tcPr>
          <w:p w14:paraId="02951AF2" w14:textId="002F6D1C" w:rsidR="00C7249C" w:rsidRPr="00BE076E" w:rsidRDefault="00C7249C" w:rsidP="00F30542">
            <w:pPr>
              <w:widowControl/>
              <w:autoSpaceDE/>
              <w:autoSpaceDN/>
              <w:jc w:val="right"/>
              <w:rPr>
                <w:rFonts w:asciiTheme="minorHAnsi" w:eastAsia="Times New Roman" w:hAnsiTheme="minorHAnsi" w:cstheme="minorHAnsi"/>
                <w:color w:val="000000"/>
              </w:rPr>
            </w:pPr>
            <w:r w:rsidRPr="00AE16F6">
              <w:rPr>
                <w:rFonts w:ascii="Calibri" w:hAnsi="Calibri" w:cs="Calibri"/>
                <w:color w:val="000000"/>
              </w:rPr>
              <w:t>45.9</w:t>
            </w:r>
          </w:p>
        </w:tc>
      </w:tr>
    </w:tbl>
    <w:p w14:paraId="284DDBA4" w14:textId="77777777" w:rsidR="002A0DD0" w:rsidRPr="00BE076E" w:rsidRDefault="003444C2" w:rsidP="00C7249C">
      <w:pPr>
        <w:spacing w:before="190"/>
        <w:ind w:left="475" w:right="461" w:hanging="25"/>
        <w:jc w:val="both"/>
        <w:rPr>
          <w:rFonts w:asciiTheme="minorHAnsi" w:hAnsiTheme="minorHAnsi" w:cstheme="minorHAnsi"/>
          <w:i/>
          <w:sz w:val="21"/>
          <w:u w:val="single"/>
        </w:rPr>
      </w:pPr>
      <w:r w:rsidRPr="00BE076E">
        <w:rPr>
          <w:rFonts w:asciiTheme="minorHAnsi" w:hAnsiTheme="minorHAnsi" w:cstheme="minorHAnsi"/>
          <w:i/>
          <w:sz w:val="21"/>
          <w:u w:val="single"/>
        </w:rPr>
        <w:t>Water Use Efficiency</w:t>
      </w:r>
    </w:p>
    <w:p w14:paraId="4DEFDD79" w14:textId="6F5FF22D" w:rsidR="002A0DD0" w:rsidRPr="00BE076E" w:rsidRDefault="003444C2" w:rsidP="00C7249C">
      <w:pPr>
        <w:pStyle w:val="BodyText"/>
        <w:ind w:left="475" w:right="461"/>
        <w:rPr>
          <w:rFonts w:asciiTheme="minorHAnsi" w:hAnsiTheme="minorHAnsi" w:cstheme="minorHAnsi"/>
        </w:rPr>
      </w:pPr>
      <w:r w:rsidRPr="00BE076E">
        <w:rPr>
          <w:rFonts w:asciiTheme="minorHAnsi" w:hAnsiTheme="minorHAnsi" w:cstheme="minorHAnsi"/>
        </w:rPr>
        <w:t xml:space="preserve">The water use efficiency information shown in Table </w:t>
      </w:r>
      <w:r w:rsidR="00AE16F6">
        <w:rPr>
          <w:rFonts w:asciiTheme="minorHAnsi" w:hAnsiTheme="minorHAnsi" w:cstheme="minorHAnsi"/>
        </w:rPr>
        <w:t>G</w:t>
      </w:r>
      <w:r w:rsidRPr="00BE076E">
        <w:rPr>
          <w:rFonts w:asciiTheme="minorHAnsi" w:hAnsiTheme="minorHAnsi" w:cstheme="minorHAnsi"/>
        </w:rPr>
        <w:t xml:space="preserve">-2 is taken directly from Table </w:t>
      </w:r>
      <w:r w:rsidR="00AE16F6">
        <w:rPr>
          <w:rFonts w:asciiTheme="minorHAnsi" w:hAnsiTheme="minorHAnsi" w:cstheme="minorHAnsi"/>
        </w:rPr>
        <w:t>G</w:t>
      </w:r>
      <w:r w:rsidRPr="00BE076E">
        <w:rPr>
          <w:rFonts w:asciiTheme="minorHAnsi" w:hAnsiTheme="minorHAnsi" w:cstheme="minorHAnsi"/>
        </w:rPr>
        <w:t>-1 above.</w:t>
      </w:r>
    </w:p>
    <w:p w14:paraId="06103BF5" w14:textId="77777777" w:rsidR="002A0DD0" w:rsidRPr="00BE076E" w:rsidRDefault="003444C2" w:rsidP="00C7249C">
      <w:pPr>
        <w:spacing w:before="120"/>
        <w:ind w:left="475" w:right="461"/>
        <w:jc w:val="both"/>
        <w:rPr>
          <w:rFonts w:asciiTheme="minorHAnsi" w:hAnsiTheme="minorHAnsi" w:cstheme="minorHAnsi"/>
          <w:i/>
          <w:sz w:val="21"/>
        </w:rPr>
      </w:pPr>
      <w:r w:rsidRPr="00BE076E">
        <w:rPr>
          <w:rFonts w:asciiTheme="minorHAnsi" w:hAnsiTheme="minorHAnsi" w:cstheme="minorHAnsi"/>
          <w:i/>
          <w:sz w:val="21"/>
          <w:u w:val="single"/>
        </w:rPr>
        <w:t>Water Recycling</w:t>
      </w:r>
    </w:p>
    <w:p w14:paraId="37D8E70B" w14:textId="7452FE9A" w:rsidR="002A0DD0" w:rsidRPr="00CD2FF3" w:rsidRDefault="003444C2" w:rsidP="00C7249C">
      <w:pPr>
        <w:pStyle w:val="BodyText"/>
        <w:ind w:left="475" w:right="461"/>
        <w:rPr>
          <w:rFonts w:asciiTheme="minorHAnsi" w:hAnsiTheme="minorHAnsi" w:cstheme="minorHAnsi"/>
        </w:rPr>
      </w:pPr>
      <w:r w:rsidRPr="00CD2FF3">
        <w:rPr>
          <w:rFonts w:asciiTheme="minorHAnsi" w:hAnsiTheme="minorHAnsi" w:cstheme="minorHAnsi"/>
        </w:rPr>
        <w:t>The water re</w:t>
      </w:r>
      <w:r w:rsidR="00F93755" w:rsidRPr="00CD2FF3">
        <w:rPr>
          <w:rFonts w:asciiTheme="minorHAnsi" w:hAnsiTheme="minorHAnsi" w:cstheme="minorHAnsi"/>
        </w:rPr>
        <w:t xml:space="preserve">cycling values shown in Table </w:t>
      </w:r>
      <w:r w:rsidR="00AE16F6" w:rsidRPr="00CD2FF3">
        <w:rPr>
          <w:rFonts w:asciiTheme="minorHAnsi" w:hAnsiTheme="minorHAnsi" w:cstheme="minorHAnsi"/>
        </w:rPr>
        <w:t>G</w:t>
      </w:r>
      <w:r w:rsidRPr="00CD2FF3">
        <w:rPr>
          <w:rFonts w:asciiTheme="minorHAnsi" w:hAnsiTheme="minorHAnsi" w:cstheme="minorHAnsi"/>
        </w:rPr>
        <w:t xml:space="preserve">-2 reflect the total recycled water production </w:t>
      </w:r>
      <w:r w:rsidR="00AE16F6" w:rsidRPr="00CD2FF3">
        <w:rPr>
          <w:rFonts w:asciiTheme="minorHAnsi" w:hAnsiTheme="minorHAnsi" w:cstheme="minorHAnsi"/>
        </w:rPr>
        <w:t>being discussed with the El Toro Water District</w:t>
      </w:r>
      <w:r w:rsidRPr="00CD2FF3">
        <w:rPr>
          <w:rFonts w:asciiTheme="minorHAnsi" w:hAnsiTheme="minorHAnsi" w:cstheme="minorHAnsi"/>
          <w:spacing w:val="-8"/>
        </w:rPr>
        <w:t xml:space="preserve"> </w:t>
      </w:r>
      <w:r w:rsidRPr="00CD2FF3">
        <w:rPr>
          <w:rFonts w:asciiTheme="minorHAnsi" w:hAnsiTheme="minorHAnsi" w:cstheme="minorHAnsi"/>
        </w:rPr>
        <w:t>as</w:t>
      </w:r>
      <w:r w:rsidRPr="00CD2FF3">
        <w:rPr>
          <w:rFonts w:asciiTheme="minorHAnsi" w:hAnsiTheme="minorHAnsi" w:cstheme="minorHAnsi"/>
          <w:spacing w:val="-9"/>
        </w:rPr>
        <w:t xml:space="preserve"> </w:t>
      </w:r>
      <w:r w:rsidRPr="00CD2FF3">
        <w:rPr>
          <w:rFonts w:asciiTheme="minorHAnsi" w:hAnsiTheme="minorHAnsi" w:cstheme="minorHAnsi"/>
        </w:rPr>
        <w:t>described</w:t>
      </w:r>
      <w:r w:rsidRPr="00CD2FF3">
        <w:rPr>
          <w:rFonts w:asciiTheme="minorHAnsi" w:hAnsiTheme="minorHAnsi" w:cstheme="minorHAnsi"/>
          <w:spacing w:val="-9"/>
        </w:rPr>
        <w:t xml:space="preserve"> </w:t>
      </w:r>
      <w:r w:rsidRPr="00CD2FF3">
        <w:rPr>
          <w:rFonts w:asciiTheme="minorHAnsi" w:hAnsiTheme="minorHAnsi" w:cstheme="minorHAnsi"/>
        </w:rPr>
        <w:t>in</w:t>
      </w:r>
      <w:r w:rsidRPr="00CD2FF3">
        <w:rPr>
          <w:rFonts w:asciiTheme="minorHAnsi" w:hAnsiTheme="minorHAnsi" w:cstheme="minorHAnsi"/>
          <w:spacing w:val="-9"/>
        </w:rPr>
        <w:t xml:space="preserve"> </w:t>
      </w:r>
      <w:r w:rsidRPr="00CD2FF3">
        <w:rPr>
          <w:rFonts w:asciiTheme="minorHAnsi" w:hAnsiTheme="minorHAnsi" w:cstheme="minorHAnsi"/>
        </w:rPr>
        <w:t>Section</w:t>
      </w:r>
      <w:r w:rsidRPr="00CD2FF3">
        <w:rPr>
          <w:rFonts w:asciiTheme="minorHAnsi" w:hAnsiTheme="minorHAnsi" w:cstheme="minorHAnsi"/>
          <w:spacing w:val="-9"/>
        </w:rPr>
        <w:t xml:space="preserve"> </w:t>
      </w:r>
      <w:r w:rsidR="00CD2FF3" w:rsidRPr="00CD2FF3">
        <w:rPr>
          <w:rFonts w:asciiTheme="minorHAnsi" w:hAnsiTheme="minorHAnsi" w:cstheme="minorHAnsi"/>
        </w:rPr>
        <w:t xml:space="preserve">6.5.3 </w:t>
      </w:r>
      <w:r w:rsidRPr="00CD2FF3">
        <w:rPr>
          <w:rFonts w:asciiTheme="minorHAnsi" w:hAnsiTheme="minorHAnsi" w:cstheme="minorHAnsi"/>
        </w:rPr>
        <w:t>of</w:t>
      </w:r>
      <w:r w:rsidRPr="00CD2FF3">
        <w:rPr>
          <w:rFonts w:asciiTheme="minorHAnsi" w:hAnsiTheme="minorHAnsi" w:cstheme="minorHAnsi"/>
          <w:spacing w:val="-8"/>
        </w:rPr>
        <w:t xml:space="preserve"> </w:t>
      </w:r>
      <w:r w:rsidR="00CD2FF3" w:rsidRPr="00CD2FF3">
        <w:rPr>
          <w:rFonts w:asciiTheme="minorHAnsi" w:hAnsiTheme="minorHAnsi" w:cstheme="minorHAnsi"/>
        </w:rPr>
        <w:t>the District</w:t>
      </w:r>
      <w:r w:rsidR="00F93755" w:rsidRPr="00CD2FF3">
        <w:rPr>
          <w:rFonts w:asciiTheme="minorHAnsi" w:hAnsiTheme="minorHAnsi" w:cstheme="minorHAnsi"/>
        </w:rPr>
        <w:t>’s</w:t>
      </w:r>
      <w:r w:rsidRPr="00CD2FF3">
        <w:rPr>
          <w:rFonts w:asciiTheme="minorHAnsi" w:hAnsiTheme="minorHAnsi" w:cstheme="minorHAnsi"/>
          <w:spacing w:val="-9"/>
        </w:rPr>
        <w:t xml:space="preserve"> </w:t>
      </w:r>
      <w:r w:rsidR="00CD2FF3" w:rsidRPr="00CD2FF3">
        <w:rPr>
          <w:rFonts w:asciiTheme="minorHAnsi" w:hAnsiTheme="minorHAnsi" w:cstheme="minorHAnsi"/>
          <w:spacing w:val="-9"/>
        </w:rPr>
        <w:t xml:space="preserve">2020 </w:t>
      </w:r>
      <w:r w:rsidRPr="00CD2FF3">
        <w:rPr>
          <w:rFonts w:asciiTheme="minorHAnsi" w:hAnsiTheme="minorHAnsi" w:cstheme="minorHAnsi"/>
        </w:rPr>
        <w:t>UWMP.</w:t>
      </w:r>
    </w:p>
    <w:p w14:paraId="17245DF3" w14:textId="77777777" w:rsidR="009F108B" w:rsidRPr="00CD2FF3" w:rsidRDefault="00F93755" w:rsidP="00C7249C">
      <w:pPr>
        <w:spacing w:before="119"/>
        <w:ind w:left="475" w:right="461"/>
        <w:jc w:val="both"/>
        <w:rPr>
          <w:rFonts w:asciiTheme="minorHAnsi" w:hAnsiTheme="minorHAnsi" w:cstheme="minorHAnsi"/>
          <w:i/>
          <w:sz w:val="21"/>
          <w:szCs w:val="21"/>
          <w:u w:val="single"/>
        </w:rPr>
      </w:pPr>
      <w:r w:rsidRPr="00CD2FF3">
        <w:rPr>
          <w:rFonts w:asciiTheme="minorHAnsi" w:hAnsiTheme="minorHAnsi" w:cstheme="minorHAnsi"/>
          <w:i/>
          <w:sz w:val="21"/>
          <w:szCs w:val="21"/>
          <w:u w:val="single"/>
        </w:rPr>
        <w:t>Advanced Water Technologies</w:t>
      </w:r>
    </w:p>
    <w:p w14:paraId="7D01E433" w14:textId="75268B72" w:rsidR="00B2497A" w:rsidRDefault="00CD2FF3" w:rsidP="00C7249C">
      <w:pPr>
        <w:spacing w:before="119"/>
        <w:ind w:left="475" w:right="461"/>
        <w:jc w:val="both"/>
        <w:rPr>
          <w:rFonts w:asciiTheme="minorHAnsi" w:hAnsiTheme="minorHAnsi" w:cstheme="minorHAnsi"/>
        </w:rPr>
      </w:pPr>
      <w:r w:rsidRPr="00CD2FF3">
        <w:rPr>
          <w:rFonts w:asciiTheme="minorHAnsi" w:hAnsiTheme="minorHAnsi" w:cstheme="minorHAnsi"/>
          <w:sz w:val="21"/>
          <w:szCs w:val="21"/>
        </w:rPr>
        <w:t>The advanced water technologies values shown in Table 6-2 represents the District’s consideration of participating in a regional desalination project in Orange County.  This is discussed in Section 6.6 of the District’s 2020 UWMP</w:t>
      </w:r>
      <w:r>
        <w:rPr>
          <w:rFonts w:asciiTheme="minorHAnsi" w:hAnsiTheme="minorHAnsi" w:cstheme="minorHAnsi"/>
        </w:rPr>
        <w:t>.</w:t>
      </w:r>
    </w:p>
    <w:p w14:paraId="2BE9F793" w14:textId="2CEF9C5F" w:rsidR="00B2497A" w:rsidRPr="00C7249C" w:rsidRDefault="00B2497A" w:rsidP="00C7249C">
      <w:pPr>
        <w:pStyle w:val="Heading1"/>
        <w:tabs>
          <w:tab w:val="left" w:pos="837"/>
        </w:tabs>
        <w:spacing w:before="200" w:line="240" w:lineRule="auto"/>
        <w:ind w:left="475" w:right="461"/>
        <w:jc w:val="both"/>
        <w:rPr>
          <w:rFonts w:asciiTheme="minorHAnsi" w:hAnsiTheme="minorHAnsi" w:cstheme="minorHAnsi"/>
          <w:color w:val="365F91"/>
          <w:sz w:val="26"/>
          <w:szCs w:val="26"/>
        </w:rPr>
      </w:pPr>
      <w:r w:rsidRPr="00C7249C">
        <w:rPr>
          <w:rFonts w:asciiTheme="minorHAnsi" w:hAnsiTheme="minorHAnsi" w:cstheme="minorHAnsi"/>
          <w:color w:val="365F91"/>
          <w:sz w:val="26"/>
          <w:szCs w:val="26"/>
        </w:rPr>
        <w:lastRenderedPageBreak/>
        <w:t>Reliance on Water Supplies from the Delta Watershed</w:t>
      </w:r>
    </w:p>
    <w:p w14:paraId="71FEC4A9" w14:textId="1110447B" w:rsidR="00B2497A" w:rsidRPr="00CD2FF3" w:rsidRDefault="00CD2FF3" w:rsidP="00C7249C">
      <w:pPr>
        <w:spacing w:before="119"/>
        <w:ind w:left="475" w:right="461"/>
        <w:jc w:val="both"/>
        <w:rPr>
          <w:rFonts w:asciiTheme="minorHAnsi" w:hAnsiTheme="minorHAnsi" w:cstheme="minorHAnsi"/>
          <w:sz w:val="21"/>
          <w:szCs w:val="21"/>
        </w:rPr>
      </w:pPr>
      <w:r w:rsidRPr="00CD2FF3">
        <w:rPr>
          <w:rFonts w:asciiTheme="minorHAnsi" w:hAnsiTheme="minorHAnsi" w:cstheme="minorHAnsi"/>
          <w:sz w:val="21"/>
          <w:szCs w:val="21"/>
        </w:rPr>
        <w:t>MWD’s</w:t>
      </w:r>
      <w:r w:rsidR="006E2B40" w:rsidRPr="00CD2FF3">
        <w:rPr>
          <w:rFonts w:asciiTheme="minorHAnsi" w:hAnsiTheme="minorHAnsi" w:cstheme="minorHAnsi"/>
          <w:sz w:val="21"/>
          <w:szCs w:val="21"/>
        </w:rPr>
        <w:t xml:space="preserve"> service </w:t>
      </w:r>
      <w:proofErr w:type="gramStart"/>
      <w:r w:rsidR="006E2B40" w:rsidRPr="00CD2FF3">
        <w:rPr>
          <w:rFonts w:asciiTheme="minorHAnsi" w:hAnsiTheme="minorHAnsi" w:cstheme="minorHAnsi"/>
          <w:sz w:val="21"/>
          <w:szCs w:val="21"/>
        </w:rPr>
        <w:t>area as a whole, reduces</w:t>
      </w:r>
      <w:proofErr w:type="gramEnd"/>
      <w:r w:rsidR="006E2B40" w:rsidRPr="00CD2FF3">
        <w:rPr>
          <w:rFonts w:asciiTheme="minorHAnsi" w:hAnsiTheme="minorHAnsi" w:cstheme="minorHAnsi"/>
          <w:sz w:val="21"/>
          <w:szCs w:val="21"/>
        </w:rPr>
        <w:t xml:space="preserve"> reliance on the Delta through investments in non-Delta water supplies, local water supplies</w:t>
      </w:r>
      <w:r w:rsidRPr="00CD2FF3">
        <w:rPr>
          <w:rFonts w:asciiTheme="minorHAnsi" w:hAnsiTheme="minorHAnsi" w:cstheme="minorHAnsi"/>
          <w:sz w:val="21"/>
          <w:szCs w:val="21"/>
        </w:rPr>
        <w:t>,</w:t>
      </w:r>
      <w:r w:rsidR="006E2B40" w:rsidRPr="00CD2FF3">
        <w:rPr>
          <w:rFonts w:asciiTheme="minorHAnsi" w:hAnsiTheme="minorHAnsi" w:cstheme="minorHAnsi"/>
          <w:sz w:val="21"/>
          <w:szCs w:val="21"/>
        </w:rPr>
        <w:t xml:space="preserve"> and demand management measures</w:t>
      </w:r>
      <w:r w:rsidR="00CE4BD4" w:rsidRPr="00CD2FF3">
        <w:rPr>
          <w:rFonts w:asciiTheme="minorHAnsi" w:hAnsiTheme="minorHAnsi" w:cstheme="minorHAnsi"/>
          <w:sz w:val="21"/>
          <w:szCs w:val="21"/>
        </w:rPr>
        <w:t>. Q</w:t>
      </w:r>
      <w:r w:rsidR="006E2B40" w:rsidRPr="00CD2FF3">
        <w:rPr>
          <w:rFonts w:asciiTheme="minorHAnsi" w:hAnsiTheme="minorHAnsi" w:cstheme="minorHAnsi"/>
          <w:sz w:val="21"/>
          <w:szCs w:val="21"/>
        </w:rPr>
        <w:t xml:space="preserve">uantifying </w:t>
      </w:r>
      <w:r w:rsidR="00F30542" w:rsidRPr="00CD2FF3">
        <w:rPr>
          <w:rFonts w:asciiTheme="minorHAnsi" w:hAnsiTheme="minorHAnsi" w:cstheme="minorHAnsi"/>
          <w:sz w:val="21"/>
          <w:szCs w:val="21"/>
        </w:rPr>
        <w:t>LBCWD</w:t>
      </w:r>
      <w:r w:rsidR="006E2B40" w:rsidRPr="00CD2FF3">
        <w:rPr>
          <w:rFonts w:asciiTheme="minorHAnsi" w:hAnsiTheme="minorHAnsi" w:cstheme="minorHAnsi"/>
          <w:sz w:val="21"/>
          <w:szCs w:val="21"/>
        </w:rPr>
        <w:t>’s</w:t>
      </w:r>
      <w:r w:rsidR="00C777C4" w:rsidRPr="00CD2FF3">
        <w:rPr>
          <w:rFonts w:asciiTheme="minorHAnsi" w:hAnsiTheme="minorHAnsi" w:cstheme="minorHAnsi"/>
          <w:sz w:val="21"/>
          <w:szCs w:val="21"/>
        </w:rPr>
        <w:t xml:space="preserve"> </w:t>
      </w:r>
      <w:r w:rsidR="006E2B40" w:rsidRPr="00CD2FF3">
        <w:rPr>
          <w:rFonts w:asciiTheme="minorHAnsi" w:hAnsiTheme="minorHAnsi" w:cstheme="minorHAnsi"/>
          <w:sz w:val="21"/>
          <w:szCs w:val="21"/>
        </w:rPr>
        <w:t>investments</w:t>
      </w:r>
      <w:r w:rsidR="00CE4BD4" w:rsidRPr="00CD2FF3">
        <w:rPr>
          <w:rFonts w:asciiTheme="minorHAnsi" w:hAnsiTheme="minorHAnsi" w:cstheme="minorHAnsi"/>
          <w:sz w:val="21"/>
          <w:szCs w:val="21"/>
        </w:rPr>
        <w:t xml:space="preserve"> in self-reliance, locally, regionally, and throughout Southern California is infeasible for the reasons as noted </w:t>
      </w:r>
      <w:r w:rsidRPr="00CD2FF3">
        <w:rPr>
          <w:rFonts w:asciiTheme="minorHAnsi" w:hAnsiTheme="minorHAnsi" w:cstheme="minorHAnsi"/>
          <w:sz w:val="21"/>
          <w:szCs w:val="21"/>
        </w:rPr>
        <w:t>in the following section on the accounting of supplies for MWD</w:t>
      </w:r>
      <w:r w:rsidR="00CE4BD4" w:rsidRPr="00CD2FF3">
        <w:rPr>
          <w:rFonts w:asciiTheme="minorHAnsi" w:hAnsiTheme="minorHAnsi" w:cstheme="minorHAnsi"/>
          <w:sz w:val="21"/>
          <w:szCs w:val="21"/>
        </w:rPr>
        <w:t xml:space="preserve">. Due to the regional nature of these investments, </w:t>
      </w:r>
      <w:r w:rsidR="00F30542" w:rsidRPr="00CD2FF3">
        <w:rPr>
          <w:rFonts w:asciiTheme="minorHAnsi" w:hAnsiTheme="minorHAnsi" w:cstheme="minorHAnsi"/>
          <w:sz w:val="21"/>
          <w:szCs w:val="21"/>
        </w:rPr>
        <w:t>LBCWD</w:t>
      </w:r>
      <w:r w:rsidR="00CE4BD4" w:rsidRPr="00CD2FF3">
        <w:rPr>
          <w:rFonts w:asciiTheme="minorHAnsi" w:hAnsiTheme="minorHAnsi" w:cstheme="minorHAnsi"/>
          <w:sz w:val="21"/>
          <w:szCs w:val="21"/>
        </w:rPr>
        <w:t xml:space="preserve"> is relying on </w:t>
      </w:r>
      <w:r w:rsidRPr="00CD2FF3">
        <w:rPr>
          <w:rFonts w:asciiTheme="minorHAnsi" w:hAnsiTheme="minorHAnsi" w:cstheme="minorHAnsi"/>
          <w:sz w:val="21"/>
          <w:szCs w:val="21"/>
        </w:rPr>
        <w:t>MWD’s</w:t>
      </w:r>
      <w:r w:rsidR="00CE4BD4" w:rsidRPr="00CD2FF3">
        <w:rPr>
          <w:rFonts w:asciiTheme="minorHAnsi" w:hAnsiTheme="minorHAnsi" w:cstheme="minorHAnsi"/>
          <w:sz w:val="21"/>
          <w:szCs w:val="21"/>
        </w:rPr>
        <w:t xml:space="preserve"> regional accounting of measureable reductions in supplies from the Delta Watershed. </w:t>
      </w:r>
    </w:p>
    <w:p w14:paraId="39910245" w14:textId="0072FB3A" w:rsidR="00B2497A" w:rsidRPr="00CD2FF3" w:rsidRDefault="00B2497A" w:rsidP="00C7249C">
      <w:pPr>
        <w:spacing w:before="119"/>
        <w:ind w:left="475" w:right="461"/>
        <w:jc w:val="both"/>
        <w:rPr>
          <w:rFonts w:asciiTheme="minorHAnsi" w:hAnsiTheme="minorHAnsi" w:cstheme="minorHAnsi"/>
          <w:sz w:val="21"/>
          <w:szCs w:val="21"/>
        </w:rPr>
      </w:pPr>
      <w:r w:rsidRPr="00CD2FF3">
        <w:rPr>
          <w:rFonts w:asciiTheme="minorHAnsi" w:hAnsiTheme="minorHAnsi" w:cstheme="minorHAnsi"/>
          <w:sz w:val="21"/>
          <w:szCs w:val="21"/>
        </w:rPr>
        <w:t xml:space="preserve">The results shown in </w:t>
      </w:r>
      <w:r w:rsidR="00CD2FF3" w:rsidRPr="00CD2FF3">
        <w:rPr>
          <w:rFonts w:asciiTheme="minorHAnsi" w:hAnsiTheme="minorHAnsi" w:cstheme="minorHAnsi"/>
          <w:sz w:val="21"/>
          <w:szCs w:val="21"/>
        </w:rPr>
        <w:t xml:space="preserve">MWD’s UWMP Appendix 11, Table A.11-3, </w:t>
      </w:r>
      <w:r w:rsidRPr="00CD2FF3">
        <w:rPr>
          <w:rFonts w:asciiTheme="minorHAnsi" w:hAnsiTheme="minorHAnsi" w:cstheme="minorHAnsi"/>
          <w:sz w:val="21"/>
          <w:szCs w:val="21"/>
        </w:rPr>
        <w:t xml:space="preserve">demonstrate that </w:t>
      </w:r>
      <w:r w:rsidR="00F556A9">
        <w:rPr>
          <w:rFonts w:asciiTheme="minorHAnsi" w:hAnsiTheme="minorHAnsi" w:cstheme="minorHAnsi"/>
          <w:sz w:val="21"/>
          <w:szCs w:val="21"/>
        </w:rPr>
        <w:t>MWD’s</w:t>
      </w:r>
      <w:r w:rsidRPr="00CD2FF3">
        <w:rPr>
          <w:rFonts w:asciiTheme="minorHAnsi" w:hAnsiTheme="minorHAnsi" w:cstheme="minorHAnsi"/>
          <w:sz w:val="21"/>
          <w:szCs w:val="21"/>
        </w:rPr>
        <w:t xml:space="preserve"> service area</w:t>
      </w:r>
      <w:r w:rsidR="000854A5" w:rsidRPr="00CD2FF3">
        <w:rPr>
          <w:rFonts w:asciiTheme="minorHAnsi" w:hAnsiTheme="minorHAnsi" w:cstheme="minorHAnsi"/>
          <w:sz w:val="21"/>
          <w:szCs w:val="21"/>
        </w:rPr>
        <w:t xml:space="preserve">, </w:t>
      </w:r>
      <w:r w:rsidR="00CD2FF3">
        <w:rPr>
          <w:rFonts w:asciiTheme="minorHAnsi" w:hAnsiTheme="minorHAnsi" w:cstheme="minorHAnsi"/>
          <w:sz w:val="21"/>
          <w:szCs w:val="21"/>
        </w:rPr>
        <w:t>which includes</w:t>
      </w:r>
      <w:r w:rsidR="00F556A9">
        <w:rPr>
          <w:rFonts w:asciiTheme="minorHAnsi" w:hAnsiTheme="minorHAnsi" w:cstheme="minorHAnsi"/>
          <w:sz w:val="21"/>
          <w:szCs w:val="21"/>
        </w:rPr>
        <w:t xml:space="preserve"> </w:t>
      </w:r>
      <w:r w:rsidR="00F30542" w:rsidRPr="00CD2FF3">
        <w:rPr>
          <w:rFonts w:asciiTheme="minorHAnsi" w:hAnsiTheme="minorHAnsi" w:cstheme="minorHAnsi"/>
          <w:sz w:val="21"/>
          <w:szCs w:val="21"/>
        </w:rPr>
        <w:t>LBCWD</w:t>
      </w:r>
      <w:r w:rsidR="000854A5" w:rsidRPr="00CD2FF3">
        <w:rPr>
          <w:rFonts w:asciiTheme="minorHAnsi" w:hAnsiTheme="minorHAnsi" w:cstheme="minorHAnsi"/>
          <w:sz w:val="21"/>
          <w:szCs w:val="21"/>
        </w:rPr>
        <w:t>,</w:t>
      </w:r>
      <w:r w:rsidRPr="00CD2FF3">
        <w:rPr>
          <w:rFonts w:asciiTheme="minorHAnsi" w:hAnsiTheme="minorHAnsi" w:cstheme="minorHAnsi"/>
          <w:sz w:val="21"/>
          <w:szCs w:val="21"/>
        </w:rPr>
        <w:t xml:space="preserve"> is measurably reducing its Delta reliance. In the near-term (2025), the expected outcome for normal water year reliance on supplies from the Delta watershed decreased by 301 TAF from the 2010 baseline; this represents a decrease of 3 percent of 2025 normal water year retail demands. In the long- term (2045), normal water year reliance on supplies from the Delta watershed decreased by 314 TAF from the 2010 baseline; this represents a decrease of just over 5</w:t>
      </w:r>
      <w:r w:rsidR="00F556A9">
        <w:rPr>
          <w:rFonts w:asciiTheme="minorHAnsi" w:hAnsiTheme="minorHAnsi" w:cstheme="minorHAnsi"/>
          <w:sz w:val="21"/>
          <w:szCs w:val="21"/>
        </w:rPr>
        <w:t xml:space="preserve"> </w:t>
      </w:r>
      <w:r w:rsidRPr="00CD2FF3">
        <w:rPr>
          <w:rFonts w:asciiTheme="minorHAnsi" w:hAnsiTheme="minorHAnsi" w:cstheme="minorHAnsi"/>
          <w:sz w:val="21"/>
          <w:szCs w:val="21"/>
        </w:rPr>
        <w:t>percent of 2045 normal water year retail demands.</w:t>
      </w:r>
    </w:p>
    <w:p w14:paraId="1B6161AA" w14:textId="59A4D5C1" w:rsidR="00B2497A" w:rsidRPr="00F556A9" w:rsidRDefault="00B2497A" w:rsidP="00CD2FF3">
      <w:pPr>
        <w:spacing w:before="90"/>
        <w:ind w:left="475" w:right="461"/>
        <w:rPr>
          <w:rFonts w:asciiTheme="minorHAnsi" w:hAnsiTheme="minorHAnsi" w:cstheme="minorHAnsi"/>
          <w:b/>
          <w:sz w:val="24"/>
          <w:szCs w:val="24"/>
        </w:rPr>
      </w:pPr>
      <w:r w:rsidRPr="00F556A9">
        <w:rPr>
          <w:rFonts w:asciiTheme="minorHAnsi" w:hAnsiTheme="minorHAnsi" w:cstheme="minorHAnsi"/>
          <w:b/>
          <w:sz w:val="24"/>
          <w:szCs w:val="24"/>
        </w:rPr>
        <w:t>Table</w:t>
      </w:r>
      <w:r w:rsidRPr="00F556A9">
        <w:rPr>
          <w:rFonts w:asciiTheme="minorHAnsi" w:hAnsiTheme="minorHAnsi" w:cstheme="minorHAnsi"/>
          <w:b/>
          <w:spacing w:val="-2"/>
          <w:sz w:val="24"/>
          <w:szCs w:val="24"/>
        </w:rPr>
        <w:t xml:space="preserve"> </w:t>
      </w:r>
      <w:r w:rsidR="000854A5" w:rsidRPr="00F556A9">
        <w:rPr>
          <w:rFonts w:asciiTheme="minorHAnsi" w:hAnsiTheme="minorHAnsi" w:cstheme="minorHAnsi"/>
          <w:b/>
          <w:sz w:val="24"/>
          <w:szCs w:val="24"/>
        </w:rPr>
        <w:t>C-</w:t>
      </w:r>
      <w:proofErr w:type="gramStart"/>
      <w:r w:rsidR="000854A5" w:rsidRPr="00F556A9">
        <w:rPr>
          <w:rFonts w:asciiTheme="minorHAnsi" w:hAnsiTheme="minorHAnsi" w:cstheme="minorHAnsi"/>
          <w:b/>
          <w:sz w:val="24"/>
          <w:szCs w:val="24"/>
        </w:rPr>
        <w:t>2</w:t>
      </w:r>
      <w:r w:rsidR="00CD2FF3" w:rsidRPr="00F556A9">
        <w:rPr>
          <w:rFonts w:asciiTheme="minorHAnsi" w:hAnsiTheme="minorHAnsi" w:cstheme="minorHAnsi"/>
          <w:b/>
          <w:sz w:val="24"/>
          <w:szCs w:val="24"/>
        </w:rPr>
        <w:t xml:space="preserve">  </w:t>
      </w:r>
      <w:r w:rsidR="000854A5" w:rsidRPr="00F556A9">
        <w:rPr>
          <w:rFonts w:asciiTheme="minorHAnsi" w:hAnsiTheme="minorHAnsi" w:cstheme="minorHAnsi"/>
          <w:b/>
          <w:sz w:val="24"/>
          <w:szCs w:val="24"/>
        </w:rPr>
        <w:t>Metropolitan</w:t>
      </w:r>
      <w:proofErr w:type="gramEnd"/>
      <w:r w:rsidR="000854A5" w:rsidRPr="00F556A9">
        <w:rPr>
          <w:rFonts w:asciiTheme="minorHAnsi" w:hAnsiTheme="minorHAnsi" w:cstheme="minorHAnsi"/>
          <w:b/>
          <w:sz w:val="24"/>
          <w:szCs w:val="24"/>
        </w:rPr>
        <w:t xml:space="preserve"> </w:t>
      </w:r>
      <w:r w:rsidRPr="00F556A9">
        <w:rPr>
          <w:rFonts w:asciiTheme="minorHAnsi" w:hAnsiTheme="minorHAnsi" w:cstheme="minorHAnsi"/>
          <w:b/>
          <w:sz w:val="24"/>
          <w:szCs w:val="24"/>
        </w:rPr>
        <w:t>Reliance</w:t>
      </w:r>
      <w:r w:rsidRPr="00F556A9">
        <w:rPr>
          <w:rFonts w:asciiTheme="minorHAnsi" w:hAnsiTheme="minorHAnsi" w:cstheme="minorHAnsi"/>
          <w:b/>
          <w:spacing w:val="-2"/>
          <w:sz w:val="24"/>
          <w:szCs w:val="24"/>
        </w:rPr>
        <w:t xml:space="preserve"> </w:t>
      </w:r>
      <w:r w:rsidRPr="00F556A9">
        <w:rPr>
          <w:rFonts w:asciiTheme="minorHAnsi" w:hAnsiTheme="minorHAnsi" w:cstheme="minorHAnsi"/>
          <w:b/>
          <w:sz w:val="24"/>
          <w:szCs w:val="24"/>
        </w:rPr>
        <w:t>on</w:t>
      </w:r>
      <w:r w:rsidRPr="00F556A9">
        <w:rPr>
          <w:rFonts w:asciiTheme="minorHAnsi" w:hAnsiTheme="minorHAnsi" w:cstheme="minorHAnsi"/>
          <w:b/>
          <w:spacing w:val="-3"/>
          <w:sz w:val="24"/>
          <w:szCs w:val="24"/>
        </w:rPr>
        <w:t xml:space="preserve"> </w:t>
      </w:r>
      <w:r w:rsidRPr="00F556A9">
        <w:rPr>
          <w:rFonts w:asciiTheme="minorHAnsi" w:hAnsiTheme="minorHAnsi" w:cstheme="minorHAnsi"/>
          <w:b/>
          <w:sz w:val="24"/>
          <w:szCs w:val="24"/>
        </w:rPr>
        <w:t>Water</w:t>
      </w:r>
      <w:r w:rsidRPr="00F556A9">
        <w:rPr>
          <w:rFonts w:asciiTheme="minorHAnsi" w:hAnsiTheme="minorHAnsi" w:cstheme="minorHAnsi"/>
          <w:b/>
          <w:spacing w:val="-2"/>
          <w:sz w:val="24"/>
          <w:szCs w:val="24"/>
        </w:rPr>
        <w:t xml:space="preserve"> </w:t>
      </w:r>
      <w:r w:rsidRPr="00F556A9">
        <w:rPr>
          <w:rFonts w:asciiTheme="minorHAnsi" w:hAnsiTheme="minorHAnsi" w:cstheme="minorHAnsi"/>
          <w:b/>
          <w:sz w:val="24"/>
          <w:szCs w:val="24"/>
        </w:rPr>
        <w:t>Supplies</w:t>
      </w:r>
      <w:r w:rsidRPr="00F556A9">
        <w:rPr>
          <w:rFonts w:asciiTheme="minorHAnsi" w:hAnsiTheme="minorHAnsi" w:cstheme="minorHAnsi"/>
          <w:b/>
          <w:spacing w:val="-2"/>
          <w:sz w:val="24"/>
          <w:szCs w:val="24"/>
        </w:rPr>
        <w:t xml:space="preserve"> </w:t>
      </w:r>
      <w:r w:rsidRPr="00F556A9">
        <w:rPr>
          <w:rFonts w:asciiTheme="minorHAnsi" w:hAnsiTheme="minorHAnsi" w:cstheme="minorHAnsi"/>
          <w:b/>
          <w:sz w:val="24"/>
          <w:szCs w:val="24"/>
        </w:rPr>
        <w:t>from</w:t>
      </w:r>
      <w:r w:rsidRPr="00F556A9">
        <w:rPr>
          <w:rFonts w:asciiTheme="minorHAnsi" w:hAnsiTheme="minorHAnsi" w:cstheme="minorHAnsi"/>
          <w:b/>
          <w:spacing w:val="-2"/>
          <w:sz w:val="24"/>
          <w:szCs w:val="24"/>
        </w:rPr>
        <w:t xml:space="preserve"> </w:t>
      </w:r>
      <w:r w:rsidRPr="00F556A9">
        <w:rPr>
          <w:rFonts w:asciiTheme="minorHAnsi" w:hAnsiTheme="minorHAnsi" w:cstheme="minorHAnsi"/>
          <w:b/>
          <w:sz w:val="24"/>
          <w:szCs w:val="24"/>
        </w:rPr>
        <w:t>the</w:t>
      </w:r>
      <w:r w:rsidRPr="00F556A9">
        <w:rPr>
          <w:rFonts w:asciiTheme="minorHAnsi" w:hAnsiTheme="minorHAnsi" w:cstheme="minorHAnsi"/>
          <w:b/>
          <w:spacing w:val="-3"/>
          <w:sz w:val="24"/>
          <w:szCs w:val="24"/>
        </w:rPr>
        <w:t xml:space="preserve"> </w:t>
      </w:r>
      <w:r w:rsidRPr="00F556A9">
        <w:rPr>
          <w:rFonts w:asciiTheme="minorHAnsi" w:hAnsiTheme="minorHAnsi" w:cstheme="minorHAnsi"/>
          <w:b/>
          <w:sz w:val="24"/>
          <w:szCs w:val="24"/>
        </w:rPr>
        <w:t>Delta</w:t>
      </w:r>
      <w:r w:rsidRPr="00F556A9">
        <w:rPr>
          <w:rFonts w:asciiTheme="minorHAnsi" w:hAnsiTheme="minorHAnsi" w:cstheme="minorHAnsi"/>
          <w:b/>
          <w:spacing w:val="-1"/>
          <w:sz w:val="24"/>
          <w:szCs w:val="24"/>
        </w:rPr>
        <w:t xml:space="preserve"> </w:t>
      </w:r>
      <w:r w:rsidRPr="00F556A9">
        <w:rPr>
          <w:rFonts w:asciiTheme="minorHAnsi" w:hAnsiTheme="minorHAnsi" w:cstheme="minorHAnsi"/>
          <w:b/>
          <w:sz w:val="24"/>
          <w:szCs w:val="24"/>
        </w:rPr>
        <w:t>Watershed</w:t>
      </w:r>
      <w:r w:rsidRPr="00F556A9">
        <w:rPr>
          <w:rFonts w:asciiTheme="minorHAnsi" w:hAnsiTheme="minorHAnsi" w:cstheme="minorHAnsi"/>
          <w:b/>
          <w:spacing w:val="-1"/>
          <w:sz w:val="24"/>
          <w:szCs w:val="24"/>
        </w:rPr>
        <w:t xml:space="preserve"> </w:t>
      </w:r>
    </w:p>
    <w:p w14:paraId="01EC7E78" w14:textId="77777777" w:rsidR="00B2497A" w:rsidRDefault="00B2497A" w:rsidP="00C7249C">
      <w:pPr>
        <w:pStyle w:val="BodyText"/>
        <w:spacing w:before="9"/>
        <w:ind w:left="475" w:right="461"/>
        <w:rPr>
          <w:b/>
          <w:sz w:val="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7"/>
        <w:gridCol w:w="761"/>
        <w:gridCol w:w="766"/>
        <w:gridCol w:w="761"/>
        <w:gridCol w:w="761"/>
        <w:gridCol w:w="761"/>
        <w:gridCol w:w="761"/>
        <w:gridCol w:w="761"/>
        <w:gridCol w:w="756"/>
      </w:tblGrid>
      <w:tr w:rsidR="00CD2FF3" w14:paraId="221D05FA" w14:textId="77777777" w:rsidTr="00BB3DE5">
        <w:trPr>
          <w:trHeight w:val="351"/>
          <w:jc w:val="center"/>
        </w:trPr>
        <w:tc>
          <w:tcPr>
            <w:tcW w:w="3667" w:type="dxa"/>
            <w:tcBorders>
              <w:bottom w:val="single" w:sz="8" w:space="0" w:color="000000"/>
              <w:right w:val="single" w:sz="8" w:space="0" w:color="000000"/>
            </w:tcBorders>
            <w:shd w:val="clear" w:color="auto" w:fill="3E6CB4"/>
          </w:tcPr>
          <w:p w14:paraId="035DE3CB" w14:textId="77777777" w:rsidR="00CD2FF3" w:rsidRPr="00F02CBF" w:rsidRDefault="00CD2FF3" w:rsidP="00BB3DE5">
            <w:pPr>
              <w:pStyle w:val="TableParagraph"/>
              <w:spacing w:line="240" w:lineRule="auto"/>
              <w:ind w:left="514" w:right="492"/>
              <w:jc w:val="center"/>
              <w:rPr>
                <w:b/>
                <w:color w:val="FFFFFF" w:themeColor="background1"/>
                <w:sz w:val="13"/>
              </w:rPr>
            </w:pPr>
            <w:bookmarkStart w:id="1" w:name="_Hlk70924855"/>
            <w:r w:rsidRPr="00F02CBF">
              <w:rPr>
                <w:b/>
                <w:color w:val="FFFFFF" w:themeColor="background1"/>
                <w:spacing w:val="-1"/>
                <w:w w:val="105"/>
                <w:sz w:val="13"/>
              </w:rPr>
              <w:t>Water</w:t>
            </w:r>
            <w:r w:rsidRPr="00F02CBF">
              <w:rPr>
                <w:b/>
                <w:color w:val="FFFFFF" w:themeColor="background1"/>
                <w:spacing w:val="-7"/>
                <w:w w:val="105"/>
                <w:sz w:val="13"/>
              </w:rPr>
              <w:t xml:space="preserve"> </w:t>
            </w:r>
            <w:r w:rsidRPr="00F02CBF">
              <w:rPr>
                <w:b/>
                <w:color w:val="FFFFFF" w:themeColor="background1"/>
                <w:spacing w:val="-1"/>
                <w:w w:val="105"/>
                <w:sz w:val="13"/>
              </w:rPr>
              <w:t>Supplies</w:t>
            </w:r>
            <w:r w:rsidRPr="00F02CBF">
              <w:rPr>
                <w:b/>
                <w:color w:val="FFFFFF" w:themeColor="background1"/>
                <w:spacing w:val="-4"/>
                <w:w w:val="105"/>
                <w:sz w:val="13"/>
              </w:rPr>
              <w:t xml:space="preserve"> </w:t>
            </w:r>
            <w:r w:rsidRPr="00F02CBF">
              <w:rPr>
                <w:b/>
                <w:color w:val="FFFFFF" w:themeColor="background1"/>
                <w:w w:val="105"/>
                <w:sz w:val="13"/>
              </w:rPr>
              <w:t>from</w:t>
            </w:r>
            <w:r w:rsidRPr="00F02CBF">
              <w:rPr>
                <w:b/>
                <w:color w:val="FFFFFF" w:themeColor="background1"/>
                <w:spacing w:val="-6"/>
                <w:w w:val="105"/>
                <w:sz w:val="13"/>
              </w:rPr>
              <w:t xml:space="preserve"> </w:t>
            </w:r>
            <w:r w:rsidRPr="00F02CBF">
              <w:rPr>
                <w:b/>
                <w:color w:val="FFFFFF" w:themeColor="background1"/>
                <w:w w:val="105"/>
                <w:sz w:val="13"/>
              </w:rPr>
              <w:t>the Delta</w:t>
            </w:r>
            <w:r w:rsidRPr="00F02CBF">
              <w:rPr>
                <w:b/>
                <w:color w:val="FFFFFF" w:themeColor="background1"/>
                <w:spacing w:val="-6"/>
                <w:w w:val="105"/>
                <w:sz w:val="13"/>
              </w:rPr>
              <w:t xml:space="preserve"> </w:t>
            </w:r>
            <w:r w:rsidRPr="00F02CBF">
              <w:rPr>
                <w:b/>
                <w:color w:val="FFFFFF" w:themeColor="background1"/>
                <w:w w:val="105"/>
                <w:sz w:val="13"/>
              </w:rPr>
              <w:t>Watershed</w:t>
            </w:r>
          </w:p>
          <w:p w14:paraId="43F893F9" w14:textId="77777777" w:rsidR="00CD2FF3" w:rsidRPr="00F02CBF" w:rsidRDefault="00CD2FF3" w:rsidP="00BB3DE5">
            <w:pPr>
              <w:pStyle w:val="TableParagraph"/>
              <w:spacing w:before="22"/>
              <w:ind w:left="514" w:right="490"/>
              <w:jc w:val="center"/>
              <w:rPr>
                <w:b/>
                <w:color w:val="FFFFFF" w:themeColor="background1"/>
                <w:sz w:val="13"/>
              </w:rPr>
            </w:pPr>
            <w:r w:rsidRPr="00F02CBF">
              <w:rPr>
                <w:b/>
                <w:color w:val="FFFFFF" w:themeColor="background1"/>
                <w:w w:val="105"/>
                <w:sz w:val="13"/>
              </w:rPr>
              <w:t>(Acre-Feet)</w:t>
            </w:r>
          </w:p>
        </w:tc>
        <w:tc>
          <w:tcPr>
            <w:tcW w:w="761" w:type="dxa"/>
            <w:tcBorders>
              <w:left w:val="single" w:sz="8" w:space="0" w:color="000000"/>
              <w:bottom w:val="single" w:sz="8" w:space="0" w:color="000000"/>
              <w:right w:val="single" w:sz="8" w:space="0" w:color="000000"/>
            </w:tcBorders>
            <w:shd w:val="clear" w:color="auto" w:fill="3E6CB4"/>
          </w:tcPr>
          <w:p w14:paraId="32519E43" w14:textId="77777777" w:rsidR="00CD2FF3" w:rsidRPr="00F02CBF" w:rsidRDefault="00CD2FF3" w:rsidP="00BB3DE5">
            <w:pPr>
              <w:pStyle w:val="TableParagraph"/>
              <w:spacing w:line="240" w:lineRule="auto"/>
              <w:ind w:left="144"/>
              <w:jc w:val="left"/>
              <w:rPr>
                <w:b/>
                <w:color w:val="FFFFFF" w:themeColor="background1"/>
                <w:sz w:val="13"/>
              </w:rPr>
            </w:pPr>
            <w:r w:rsidRPr="00F02CBF">
              <w:rPr>
                <w:b/>
                <w:color w:val="FFFFFF" w:themeColor="background1"/>
                <w:w w:val="105"/>
                <w:sz w:val="13"/>
              </w:rPr>
              <w:t>Baseline</w:t>
            </w:r>
          </w:p>
          <w:p w14:paraId="00312BE9" w14:textId="77777777" w:rsidR="00CD2FF3" w:rsidRPr="00F02CBF" w:rsidRDefault="00CD2FF3" w:rsidP="00BB3DE5">
            <w:pPr>
              <w:pStyle w:val="TableParagraph"/>
              <w:spacing w:before="22"/>
              <w:ind w:left="216"/>
              <w:jc w:val="left"/>
              <w:rPr>
                <w:b/>
                <w:color w:val="FFFFFF" w:themeColor="background1"/>
                <w:sz w:val="13"/>
              </w:rPr>
            </w:pPr>
            <w:r w:rsidRPr="00F02CBF">
              <w:rPr>
                <w:b/>
                <w:color w:val="FFFFFF" w:themeColor="background1"/>
                <w:w w:val="105"/>
                <w:sz w:val="13"/>
              </w:rPr>
              <w:t>(2010)</w:t>
            </w:r>
          </w:p>
        </w:tc>
        <w:tc>
          <w:tcPr>
            <w:tcW w:w="766" w:type="dxa"/>
            <w:tcBorders>
              <w:left w:val="single" w:sz="8" w:space="0" w:color="000000"/>
              <w:bottom w:val="single" w:sz="8" w:space="0" w:color="000000"/>
            </w:tcBorders>
            <w:shd w:val="clear" w:color="auto" w:fill="3E6CB4"/>
          </w:tcPr>
          <w:p w14:paraId="796E4CA1" w14:textId="77777777" w:rsidR="00CD2FF3" w:rsidRPr="00F02CBF" w:rsidRDefault="00CD2FF3" w:rsidP="00BB3DE5">
            <w:pPr>
              <w:pStyle w:val="TableParagraph"/>
              <w:spacing w:before="101" w:line="240" w:lineRule="auto"/>
              <w:ind w:left="262"/>
              <w:jc w:val="left"/>
              <w:rPr>
                <w:b/>
                <w:color w:val="FFFFFF" w:themeColor="background1"/>
                <w:sz w:val="13"/>
              </w:rPr>
            </w:pPr>
            <w:r w:rsidRPr="00F02CBF">
              <w:rPr>
                <w:b/>
                <w:color w:val="FFFFFF" w:themeColor="background1"/>
                <w:w w:val="105"/>
                <w:sz w:val="13"/>
              </w:rPr>
              <w:t>2015</w:t>
            </w:r>
          </w:p>
        </w:tc>
        <w:tc>
          <w:tcPr>
            <w:tcW w:w="761" w:type="dxa"/>
            <w:tcBorders>
              <w:bottom w:val="single" w:sz="8" w:space="0" w:color="000000"/>
            </w:tcBorders>
            <w:shd w:val="clear" w:color="auto" w:fill="3E6CB4"/>
          </w:tcPr>
          <w:p w14:paraId="177EA52B" w14:textId="77777777" w:rsidR="00CD2FF3" w:rsidRPr="00F02CBF" w:rsidRDefault="00CD2FF3" w:rsidP="00BB3DE5">
            <w:pPr>
              <w:pStyle w:val="TableParagraph"/>
              <w:spacing w:before="101" w:line="240" w:lineRule="auto"/>
              <w:ind w:left="262"/>
              <w:jc w:val="left"/>
              <w:rPr>
                <w:b/>
                <w:color w:val="FFFFFF" w:themeColor="background1"/>
                <w:sz w:val="13"/>
              </w:rPr>
            </w:pPr>
            <w:r w:rsidRPr="00F02CBF">
              <w:rPr>
                <w:b/>
                <w:color w:val="FFFFFF" w:themeColor="background1"/>
                <w:w w:val="105"/>
                <w:sz w:val="13"/>
              </w:rPr>
              <w:t>2020</w:t>
            </w:r>
          </w:p>
        </w:tc>
        <w:tc>
          <w:tcPr>
            <w:tcW w:w="761" w:type="dxa"/>
            <w:tcBorders>
              <w:bottom w:val="single" w:sz="8" w:space="0" w:color="000000"/>
            </w:tcBorders>
            <w:shd w:val="clear" w:color="auto" w:fill="3E6CB4"/>
          </w:tcPr>
          <w:p w14:paraId="70931B0A" w14:textId="77777777" w:rsidR="00CD2FF3" w:rsidRPr="00F02CBF" w:rsidRDefault="00CD2FF3" w:rsidP="00BB3DE5">
            <w:pPr>
              <w:pStyle w:val="TableParagraph"/>
              <w:spacing w:before="101" w:line="240" w:lineRule="auto"/>
              <w:ind w:left="262"/>
              <w:jc w:val="left"/>
              <w:rPr>
                <w:b/>
                <w:color w:val="FFFFFF" w:themeColor="background1"/>
                <w:sz w:val="13"/>
              </w:rPr>
            </w:pPr>
            <w:r w:rsidRPr="00F02CBF">
              <w:rPr>
                <w:b/>
                <w:color w:val="FFFFFF" w:themeColor="background1"/>
                <w:w w:val="105"/>
                <w:sz w:val="13"/>
              </w:rPr>
              <w:t>2025</w:t>
            </w:r>
          </w:p>
        </w:tc>
        <w:tc>
          <w:tcPr>
            <w:tcW w:w="761" w:type="dxa"/>
            <w:tcBorders>
              <w:bottom w:val="single" w:sz="8" w:space="0" w:color="000000"/>
            </w:tcBorders>
            <w:shd w:val="clear" w:color="auto" w:fill="3E6CB4"/>
          </w:tcPr>
          <w:p w14:paraId="56814638"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2030</w:t>
            </w:r>
          </w:p>
        </w:tc>
        <w:tc>
          <w:tcPr>
            <w:tcW w:w="761" w:type="dxa"/>
            <w:tcBorders>
              <w:bottom w:val="single" w:sz="8" w:space="0" w:color="000000"/>
            </w:tcBorders>
            <w:shd w:val="clear" w:color="auto" w:fill="3E6CB4"/>
          </w:tcPr>
          <w:p w14:paraId="386FA84A"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2035</w:t>
            </w:r>
          </w:p>
        </w:tc>
        <w:tc>
          <w:tcPr>
            <w:tcW w:w="761" w:type="dxa"/>
            <w:tcBorders>
              <w:bottom w:val="single" w:sz="8" w:space="0" w:color="000000"/>
            </w:tcBorders>
            <w:shd w:val="clear" w:color="auto" w:fill="3E6CB4"/>
          </w:tcPr>
          <w:p w14:paraId="2E97DF79"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2040</w:t>
            </w:r>
          </w:p>
        </w:tc>
        <w:tc>
          <w:tcPr>
            <w:tcW w:w="756" w:type="dxa"/>
            <w:tcBorders>
              <w:bottom w:val="single" w:sz="8" w:space="0" w:color="000000"/>
              <w:right w:val="single" w:sz="8" w:space="0" w:color="000000"/>
            </w:tcBorders>
            <w:shd w:val="clear" w:color="auto" w:fill="3E6CB4"/>
          </w:tcPr>
          <w:p w14:paraId="1364EE77"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2045</w:t>
            </w:r>
          </w:p>
        </w:tc>
      </w:tr>
      <w:tr w:rsidR="00CD2FF3" w14:paraId="593A4BAB" w14:textId="77777777" w:rsidTr="00BB3DE5">
        <w:trPr>
          <w:trHeight w:val="170"/>
          <w:jc w:val="center"/>
        </w:trPr>
        <w:tc>
          <w:tcPr>
            <w:tcW w:w="3667" w:type="dxa"/>
            <w:tcBorders>
              <w:top w:val="single" w:sz="8" w:space="0" w:color="000000"/>
              <w:right w:val="single" w:sz="8" w:space="0" w:color="000000"/>
            </w:tcBorders>
          </w:tcPr>
          <w:p w14:paraId="4E7B0AE1" w14:textId="77777777" w:rsidR="00CD2FF3" w:rsidRPr="00B1206F" w:rsidRDefault="00CD2FF3" w:rsidP="00BB3DE5">
            <w:pPr>
              <w:pStyle w:val="TableParagraph"/>
              <w:ind w:left="26"/>
              <w:jc w:val="left"/>
              <w:rPr>
                <w:sz w:val="13"/>
              </w:rPr>
            </w:pPr>
            <w:r w:rsidRPr="00B1206F">
              <w:rPr>
                <w:w w:val="105"/>
                <w:sz w:val="13"/>
              </w:rPr>
              <w:t>CVP/SWP</w:t>
            </w:r>
            <w:r w:rsidRPr="00B1206F">
              <w:rPr>
                <w:spacing w:val="-1"/>
                <w:w w:val="105"/>
                <w:sz w:val="13"/>
              </w:rPr>
              <w:t xml:space="preserve"> </w:t>
            </w:r>
            <w:r w:rsidRPr="00B1206F">
              <w:rPr>
                <w:w w:val="105"/>
                <w:sz w:val="13"/>
              </w:rPr>
              <w:t>Contract</w:t>
            </w:r>
            <w:r w:rsidRPr="00B1206F">
              <w:rPr>
                <w:spacing w:val="-4"/>
                <w:w w:val="105"/>
                <w:sz w:val="13"/>
              </w:rPr>
              <w:t xml:space="preserve"> </w:t>
            </w:r>
            <w:r w:rsidRPr="00B1206F">
              <w:rPr>
                <w:w w:val="105"/>
                <w:sz w:val="13"/>
              </w:rPr>
              <w:t>Supplies</w:t>
            </w:r>
          </w:p>
        </w:tc>
        <w:tc>
          <w:tcPr>
            <w:tcW w:w="761" w:type="dxa"/>
            <w:tcBorders>
              <w:top w:val="single" w:sz="8" w:space="0" w:color="000000"/>
              <w:left w:val="single" w:sz="8" w:space="0" w:color="000000"/>
              <w:right w:val="single" w:sz="8" w:space="0" w:color="000000"/>
            </w:tcBorders>
          </w:tcPr>
          <w:p w14:paraId="615D4961" w14:textId="77777777" w:rsidR="00CD2FF3" w:rsidRPr="00B1206F" w:rsidRDefault="00CD2FF3" w:rsidP="00BB3DE5">
            <w:pPr>
              <w:pStyle w:val="TableParagraph"/>
              <w:ind w:right="41"/>
              <w:rPr>
                <w:sz w:val="13"/>
              </w:rPr>
            </w:pPr>
            <w:r w:rsidRPr="00B1206F">
              <w:rPr>
                <w:w w:val="105"/>
                <w:sz w:val="13"/>
              </w:rPr>
              <w:t>1,472,000</w:t>
            </w:r>
          </w:p>
        </w:tc>
        <w:tc>
          <w:tcPr>
            <w:tcW w:w="766" w:type="dxa"/>
            <w:tcBorders>
              <w:top w:val="single" w:sz="8" w:space="0" w:color="000000"/>
              <w:left w:val="single" w:sz="8" w:space="0" w:color="000000"/>
            </w:tcBorders>
          </w:tcPr>
          <w:p w14:paraId="52D500CE" w14:textId="77777777" w:rsidR="00CD2FF3" w:rsidRPr="00B1206F" w:rsidRDefault="00CD2FF3" w:rsidP="00BB3DE5">
            <w:pPr>
              <w:pStyle w:val="TableParagraph"/>
              <w:ind w:right="51"/>
              <w:rPr>
                <w:sz w:val="13"/>
              </w:rPr>
            </w:pPr>
            <w:r w:rsidRPr="00B1206F">
              <w:rPr>
                <w:w w:val="105"/>
                <w:sz w:val="13"/>
              </w:rPr>
              <w:t>1,029,000</w:t>
            </w:r>
          </w:p>
        </w:tc>
        <w:tc>
          <w:tcPr>
            <w:tcW w:w="761" w:type="dxa"/>
            <w:tcBorders>
              <w:top w:val="single" w:sz="8" w:space="0" w:color="000000"/>
            </w:tcBorders>
          </w:tcPr>
          <w:p w14:paraId="508CAE42" w14:textId="77777777" w:rsidR="00CD2FF3" w:rsidRPr="00B1206F" w:rsidRDefault="00CD2FF3" w:rsidP="00BB3DE5">
            <w:pPr>
              <w:pStyle w:val="TableParagraph"/>
              <w:ind w:right="51"/>
              <w:rPr>
                <w:sz w:val="13"/>
              </w:rPr>
            </w:pPr>
            <w:r w:rsidRPr="00B1206F">
              <w:rPr>
                <w:w w:val="105"/>
                <w:sz w:val="13"/>
              </w:rPr>
              <w:t>984,000</w:t>
            </w:r>
          </w:p>
        </w:tc>
        <w:tc>
          <w:tcPr>
            <w:tcW w:w="761" w:type="dxa"/>
            <w:tcBorders>
              <w:top w:val="single" w:sz="8" w:space="0" w:color="000000"/>
            </w:tcBorders>
          </w:tcPr>
          <w:p w14:paraId="4006087F" w14:textId="77777777" w:rsidR="00CD2FF3" w:rsidRPr="00B1206F" w:rsidRDefault="00CD2FF3" w:rsidP="00BB3DE5">
            <w:pPr>
              <w:pStyle w:val="TableParagraph"/>
              <w:ind w:right="51"/>
              <w:rPr>
                <w:sz w:val="13"/>
              </w:rPr>
            </w:pPr>
            <w:r w:rsidRPr="00B1206F">
              <w:rPr>
                <w:w w:val="105"/>
                <w:sz w:val="13"/>
              </w:rPr>
              <w:t>1,133,000</w:t>
            </w:r>
          </w:p>
        </w:tc>
        <w:tc>
          <w:tcPr>
            <w:tcW w:w="761" w:type="dxa"/>
            <w:tcBorders>
              <w:top w:val="single" w:sz="8" w:space="0" w:color="000000"/>
            </w:tcBorders>
          </w:tcPr>
          <w:p w14:paraId="4280C6E7" w14:textId="77777777" w:rsidR="00CD2FF3" w:rsidRPr="00B1206F" w:rsidRDefault="00CD2FF3" w:rsidP="00BB3DE5">
            <w:pPr>
              <w:pStyle w:val="TableParagraph"/>
              <w:ind w:right="50"/>
              <w:rPr>
                <w:sz w:val="13"/>
              </w:rPr>
            </w:pPr>
            <w:r w:rsidRPr="00B1206F">
              <w:rPr>
                <w:w w:val="105"/>
                <w:sz w:val="13"/>
              </w:rPr>
              <w:t>1,130,000</w:t>
            </w:r>
          </w:p>
        </w:tc>
        <w:tc>
          <w:tcPr>
            <w:tcW w:w="761" w:type="dxa"/>
            <w:tcBorders>
              <w:top w:val="single" w:sz="8" w:space="0" w:color="000000"/>
            </w:tcBorders>
          </w:tcPr>
          <w:p w14:paraId="615B72CB" w14:textId="77777777" w:rsidR="00CD2FF3" w:rsidRPr="00B1206F" w:rsidRDefault="00CD2FF3" w:rsidP="00BB3DE5">
            <w:pPr>
              <w:pStyle w:val="TableParagraph"/>
              <w:ind w:right="50"/>
              <w:rPr>
                <w:sz w:val="13"/>
              </w:rPr>
            </w:pPr>
            <w:r w:rsidRPr="00B1206F">
              <w:rPr>
                <w:w w:val="105"/>
                <w:sz w:val="13"/>
              </w:rPr>
              <w:t>1,128,000</w:t>
            </w:r>
          </w:p>
        </w:tc>
        <w:tc>
          <w:tcPr>
            <w:tcW w:w="761" w:type="dxa"/>
            <w:tcBorders>
              <w:top w:val="single" w:sz="8" w:space="0" w:color="000000"/>
            </w:tcBorders>
          </w:tcPr>
          <w:p w14:paraId="0C4FBEA6" w14:textId="77777777" w:rsidR="00CD2FF3" w:rsidRPr="00B1206F" w:rsidRDefault="00CD2FF3" w:rsidP="00BB3DE5">
            <w:pPr>
              <w:pStyle w:val="TableParagraph"/>
              <w:ind w:right="50"/>
              <w:rPr>
                <w:sz w:val="13"/>
              </w:rPr>
            </w:pPr>
            <w:r w:rsidRPr="00B1206F">
              <w:rPr>
                <w:w w:val="105"/>
                <w:sz w:val="13"/>
              </w:rPr>
              <w:t>1,126,000</w:t>
            </w:r>
          </w:p>
        </w:tc>
        <w:tc>
          <w:tcPr>
            <w:tcW w:w="756" w:type="dxa"/>
            <w:tcBorders>
              <w:top w:val="single" w:sz="8" w:space="0" w:color="000000"/>
              <w:right w:val="single" w:sz="8" w:space="0" w:color="000000"/>
            </w:tcBorders>
          </w:tcPr>
          <w:p w14:paraId="6A51A52B" w14:textId="77777777" w:rsidR="00CD2FF3" w:rsidRPr="00B1206F" w:rsidRDefault="00CD2FF3" w:rsidP="00BB3DE5">
            <w:pPr>
              <w:pStyle w:val="TableParagraph"/>
              <w:ind w:right="39"/>
              <w:rPr>
                <w:sz w:val="13"/>
              </w:rPr>
            </w:pPr>
            <w:r w:rsidRPr="00B1206F">
              <w:rPr>
                <w:w w:val="105"/>
                <w:sz w:val="13"/>
              </w:rPr>
              <w:t>1,126,000</w:t>
            </w:r>
          </w:p>
        </w:tc>
      </w:tr>
      <w:tr w:rsidR="00CD2FF3" w14:paraId="0735DBBC" w14:textId="77777777" w:rsidTr="00BB3DE5">
        <w:trPr>
          <w:trHeight w:val="170"/>
          <w:jc w:val="center"/>
        </w:trPr>
        <w:tc>
          <w:tcPr>
            <w:tcW w:w="3667" w:type="dxa"/>
            <w:tcBorders>
              <w:right w:val="single" w:sz="8" w:space="0" w:color="000000"/>
            </w:tcBorders>
          </w:tcPr>
          <w:p w14:paraId="2C75D24A" w14:textId="77777777" w:rsidR="00CD2FF3" w:rsidRPr="00B1206F" w:rsidRDefault="00CD2FF3" w:rsidP="00BB3DE5">
            <w:pPr>
              <w:pStyle w:val="TableParagraph"/>
              <w:spacing w:line="140" w:lineRule="exact"/>
              <w:ind w:left="26"/>
              <w:jc w:val="left"/>
              <w:rPr>
                <w:sz w:val="13"/>
              </w:rPr>
            </w:pPr>
            <w:r w:rsidRPr="00B1206F">
              <w:rPr>
                <w:w w:val="105"/>
                <w:sz w:val="13"/>
              </w:rPr>
              <w:t>Delta/Delta</w:t>
            </w:r>
            <w:r w:rsidRPr="00B1206F">
              <w:rPr>
                <w:spacing w:val="-5"/>
                <w:w w:val="105"/>
                <w:sz w:val="13"/>
              </w:rPr>
              <w:t xml:space="preserve"> </w:t>
            </w:r>
            <w:r w:rsidRPr="00B1206F">
              <w:rPr>
                <w:w w:val="105"/>
                <w:sz w:val="13"/>
              </w:rPr>
              <w:t>Tributary</w:t>
            </w:r>
            <w:r w:rsidRPr="00B1206F">
              <w:rPr>
                <w:spacing w:val="-1"/>
                <w:w w:val="105"/>
                <w:sz w:val="13"/>
              </w:rPr>
              <w:t xml:space="preserve"> </w:t>
            </w:r>
            <w:r w:rsidRPr="00B1206F">
              <w:rPr>
                <w:w w:val="105"/>
                <w:sz w:val="13"/>
              </w:rPr>
              <w:t>Diversions</w:t>
            </w:r>
          </w:p>
        </w:tc>
        <w:tc>
          <w:tcPr>
            <w:tcW w:w="761" w:type="dxa"/>
            <w:tcBorders>
              <w:left w:val="single" w:sz="8" w:space="0" w:color="000000"/>
              <w:right w:val="single" w:sz="8" w:space="0" w:color="000000"/>
            </w:tcBorders>
          </w:tcPr>
          <w:p w14:paraId="3F111B54" w14:textId="77777777" w:rsidR="00CD2FF3" w:rsidRPr="00B1206F" w:rsidRDefault="00CD2FF3" w:rsidP="00BB3DE5">
            <w:pPr>
              <w:pStyle w:val="TableParagraph"/>
              <w:spacing w:line="140" w:lineRule="exact"/>
              <w:ind w:right="172"/>
              <w:rPr>
                <w:sz w:val="13"/>
              </w:rPr>
            </w:pPr>
            <w:r w:rsidRPr="00B1206F">
              <w:rPr>
                <w:w w:val="104"/>
                <w:sz w:val="13"/>
              </w:rPr>
              <w:t>-</w:t>
            </w:r>
          </w:p>
        </w:tc>
        <w:tc>
          <w:tcPr>
            <w:tcW w:w="766" w:type="dxa"/>
            <w:tcBorders>
              <w:left w:val="single" w:sz="8" w:space="0" w:color="000000"/>
            </w:tcBorders>
          </w:tcPr>
          <w:p w14:paraId="0E523312" w14:textId="77777777" w:rsidR="00CD2FF3" w:rsidRPr="00B1206F" w:rsidRDefault="00CD2FF3" w:rsidP="00BB3DE5">
            <w:pPr>
              <w:pStyle w:val="TableParagraph"/>
              <w:spacing w:line="140" w:lineRule="exact"/>
              <w:ind w:right="182"/>
              <w:rPr>
                <w:sz w:val="13"/>
              </w:rPr>
            </w:pPr>
            <w:r w:rsidRPr="00B1206F">
              <w:rPr>
                <w:w w:val="104"/>
                <w:sz w:val="13"/>
              </w:rPr>
              <w:t>-</w:t>
            </w:r>
          </w:p>
        </w:tc>
        <w:tc>
          <w:tcPr>
            <w:tcW w:w="761" w:type="dxa"/>
          </w:tcPr>
          <w:p w14:paraId="027DECF2" w14:textId="77777777" w:rsidR="00CD2FF3" w:rsidRPr="00B1206F" w:rsidRDefault="00CD2FF3" w:rsidP="00BB3DE5">
            <w:pPr>
              <w:pStyle w:val="TableParagraph"/>
              <w:spacing w:line="140" w:lineRule="exact"/>
              <w:ind w:right="182"/>
              <w:rPr>
                <w:sz w:val="13"/>
              </w:rPr>
            </w:pPr>
            <w:r w:rsidRPr="00B1206F">
              <w:rPr>
                <w:w w:val="104"/>
                <w:sz w:val="13"/>
              </w:rPr>
              <w:t>-</w:t>
            </w:r>
          </w:p>
        </w:tc>
        <w:tc>
          <w:tcPr>
            <w:tcW w:w="761" w:type="dxa"/>
          </w:tcPr>
          <w:p w14:paraId="33F7A441" w14:textId="77777777" w:rsidR="00CD2FF3" w:rsidRPr="00B1206F" w:rsidRDefault="00CD2FF3" w:rsidP="00BB3DE5">
            <w:pPr>
              <w:pStyle w:val="TableParagraph"/>
              <w:spacing w:line="140" w:lineRule="exact"/>
              <w:ind w:right="181"/>
              <w:rPr>
                <w:sz w:val="13"/>
              </w:rPr>
            </w:pPr>
            <w:r w:rsidRPr="00B1206F">
              <w:rPr>
                <w:w w:val="104"/>
                <w:sz w:val="13"/>
              </w:rPr>
              <w:t>-</w:t>
            </w:r>
          </w:p>
        </w:tc>
        <w:tc>
          <w:tcPr>
            <w:tcW w:w="761" w:type="dxa"/>
          </w:tcPr>
          <w:p w14:paraId="3E652F20" w14:textId="77777777" w:rsidR="00CD2FF3" w:rsidRPr="00B1206F" w:rsidRDefault="00CD2FF3" w:rsidP="00BB3DE5">
            <w:pPr>
              <w:pStyle w:val="TableParagraph"/>
              <w:spacing w:line="140" w:lineRule="exact"/>
              <w:ind w:right="181"/>
              <w:rPr>
                <w:sz w:val="13"/>
              </w:rPr>
            </w:pPr>
            <w:r w:rsidRPr="00B1206F">
              <w:rPr>
                <w:w w:val="104"/>
                <w:sz w:val="13"/>
              </w:rPr>
              <w:t>-</w:t>
            </w:r>
          </w:p>
        </w:tc>
        <w:tc>
          <w:tcPr>
            <w:tcW w:w="761" w:type="dxa"/>
          </w:tcPr>
          <w:p w14:paraId="4ACDC37A" w14:textId="77777777" w:rsidR="00CD2FF3" w:rsidRPr="00B1206F" w:rsidRDefault="00CD2FF3" w:rsidP="00BB3DE5">
            <w:pPr>
              <w:pStyle w:val="TableParagraph"/>
              <w:spacing w:line="140" w:lineRule="exact"/>
              <w:ind w:right="181"/>
              <w:rPr>
                <w:sz w:val="13"/>
              </w:rPr>
            </w:pPr>
            <w:r w:rsidRPr="00B1206F">
              <w:rPr>
                <w:w w:val="104"/>
                <w:sz w:val="13"/>
              </w:rPr>
              <w:t>-</w:t>
            </w:r>
          </w:p>
        </w:tc>
        <w:tc>
          <w:tcPr>
            <w:tcW w:w="761" w:type="dxa"/>
          </w:tcPr>
          <w:p w14:paraId="52D10BE4" w14:textId="77777777" w:rsidR="00CD2FF3" w:rsidRPr="00B1206F" w:rsidRDefault="00CD2FF3" w:rsidP="00BB3DE5">
            <w:pPr>
              <w:pStyle w:val="TableParagraph"/>
              <w:spacing w:line="140" w:lineRule="exact"/>
              <w:ind w:right="180"/>
              <w:rPr>
                <w:sz w:val="13"/>
              </w:rPr>
            </w:pPr>
            <w:r w:rsidRPr="00B1206F">
              <w:rPr>
                <w:w w:val="104"/>
                <w:sz w:val="13"/>
              </w:rPr>
              <w:t>-</w:t>
            </w:r>
          </w:p>
        </w:tc>
        <w:tc>
          <w:tcPr>
            <w:tcW w:w="756" w:type="dxa"/>
            <w:tcBorders>
              <w:right w:val="single" w:sz="8" w:space="0" w:color="000000"/>
            </w:tcBorders>
          </w:tcPr>
          <w:p w14:paraId="38C20B3C" w14:textId="77777777" w:rsidR="00CD2FF3" w:rsidRPr="00B1206F" w:rsidRDefault="00CD2FF3" w:rsidP="00BB3DE5">
            <w:pPr>
              <w:pStyle w:val="TableParagraph"/>
              <w:spacing w:line="140" w:lineRule="exact"/>
              <w:ind w:right="170"/>
              <w:rPr>
                <w:sz w:val="13"/>
              </w:rPr>
            </w:pPr>
            <w:r w:rsidRPr="00B1206F">
              <w:rPr>
                <w:w w:val="104"/>
                <w:sz w:val="13"/>
              </w:rPr>
              <w:t>-</w:t>
            </w:r>
          </w:p>
        </w:tc>
      </w:tr>
      <w:tr w:rsidR="00CD2FF3" w14:paraId="1446F405" w14:textId="77777777" w:rsidTr="00BB3DE5">
        <w:trPr>
          <w:trHeight w:val="170"/>
          <w:jc w:val="center"/>
        </w:trPr>
        <w:tc>
          <w:tcPr>
            <w:tcW w:w="3667" w:type="dxa"/>
            <w:tcBorders>
              <w:right w:val="single" w:sz="8" w:space="0" w:color="000000"/>
            </w:tcBorders>
          </w:tcPr>
          <w:p w14:paraId="383B7418" w14:textId="77777777" w:rsidR="00CD2FF3" w:rsidRPr="00B1206F" w:rsidRDefault="00CD2FF3" w:rsidP="00BB3DE5">
            <w:pPr>
              <w:pStyle w:val="TableParagraph"/>
              <w:spacing w:line="140" w:lineRule="exact"/>
              <w:ind w:left="26"/>
              <w:jc w:val="left"/>
              <w:rPr>
                <w:sz w:val="13"/>
              </w:rPr>
            </w:pPr>
            <w:r w:rsidRPr="00B1206F">
              <w:rPr>
                <w:w w:val="105"/>
                <w:sz w:val="13"/>
              </w:rPr>
              <w:t>Transfers</w:t>
            </w:r>
            <w:r w:rsidRPr="00B1206F">
              <w:rPr>
                <w:spacing w:val="-2"/>
                <w:w w:val="105"/>
                <w:sz w:val="13"/>
              </w:rPr>
              <w:t xml:space="preserve"> </w:t>
            </w:r>
            <w:r w:rsidRPr="00B1206F">
              <w:rPr>
                <w:w w:val="105"/>
                <w:sz w:val="13"/>
              </w:rPr>
              <w:t>and</w:t>
            </w:r>
            <w:r w:rsidRPr="00B1206F">
              <w:rPr>
                <w:spacing w:val="-4"/>
                <w:w w:val="105"/>
                <w:sz w:val="13"/>
              </w:rPr>
              <w:t xml:space="preserve"> </w:t>
            </w:r>
            <w:r w:rsidRPr="00B1206F">
              <w:rPr>
                <w:w w:val="105"/>
                <w:sz w:val="13"/>
              </w:rPr>
              <w:t>Exchanges</w:t>
            </w:r>
            <w:r w:rsidRPr="00B1206F">
              <w:rPr>
                <w:spacing w:val="-2"/>
                <w:w w:val="105"/>
                <w:sz w:val="13"/>
              </w:rPr>
              <w:t xml:space="preserve"> </w:t>
            </w:r>
            <w:r w:rsidRPr="00B1206F">
              <w:rPr>
                <w:w w:val="105"/>
                <w:sz w:val="13"/>
              </w:rPr>
              <w:t>of Supplies</w:t>
            </w:r>
            <w:r w:rsidRPr="00B1206F">
              <w:rPr>
                <w:spacing w:val="-2"/>
                <w:w w:val="105"/>
                <w:sz w:val="13"/>
              </w:rPr>
              <w:t xml:space="preserve"> </w:t>
            </w:r>
            <w:r w:rsidRPr="00B1206F">
              <w:rPr>
                <w:w w:val="105"/>
                <w:sz w:val="13"/>
              </w:rPr>
              <w:t>from</w:t>
            </w:r>
            <w:r w:rsidRPr="00B1206F">
              <w:rPr>
                <w:spacing w:val="-4"/>
                <w:w w:val="105"/>
                <w:sz w:val="13"/>
              </w:rPr>
              <w:t xml:space="preserve"> </w:t>
            </w:r>
            <w:r w:rsidRPr="00B1206F">
              <w:rPr>
                <w:w w:val="105"/>
                <w:sz w:val="13"/>
              </w:rPr>
              <w:t>the</w:t>
            </w:r>
            <w:r w:rsidRPr="00B1206F">
              <w:rPr>
                <w:spacing w:val="1"/>
                <w:w w:val="105"/>
                <w:sz w:val="13"/>
              </w:rPr>
              <w:t xml:space="preserve"> </w:t>
            </w:r>
            <w:r w:rsidRPr="00B1206F">
              <w:rPr>
                <w:w w:val="105"/>
                <w:sz w:val="13"/>
              </w:rPr>
              <w:t>Delta</w:t>
            </w:r>
            <w:r w:rsidRPr="00B1206F">
              <w:rPr>
                <w:spacing w:val="-5"/>
                <w:w w:val="105"/>
                <w:sz w:val="13"/>
              </w:rPr>
              <w:t xml:space="preserve"> </w:t>
            </w:r>
            <w:r w:rsidRPr="00B1206F">
              <w:rPr>
                <w:w w:val="105"/>
                <w:sz w:val="13"/>
              </w:rPr>
              <w:t>Watershed</w:t>
            </w:r>
          </w:p>
        </w:tc>
        <w:tc>
          <w:tcPr>
            <w:tcW w:w="761" w:type="dxa"/>
            <w:tcBorders>
              <w:left w:val="single" w:sz="8" w:space="0" w:color="000000"/>
              <w:right w:val="single" w:sz="8" w:space="0" w:color="000000"/>
            </w:tcBorders>
          </w:tcPr>
          <w:p w14:paraId="5BE18A6B" w14:textId="77777777" w:rsidR="00CD2FF3" w:rsidRPr="00B1206F" w:rsidRDefault="00CD2FF3" w:rsidP="00BB3DE5">
            <w:pPr>
              <w:pStyle w:val="TableParagraph"/>
              <w:spacing w:line="140" w:lineRule="exact"/>
              <w:ind w:right="41"/>
              <w:rPr>
                <w:sz w:val="13"/>
              </w:rPr>
            </w:pPr>
            <w:r w:rsidRPr="00B1206F">
              <w:rPr>
                <w:w w:val="105"/>
                <w:sz w:val="13"/>
              </w:rPr>
              <w:t>20,000</w:t>
            </w:r>
          </w:p>
        </w:tc>
        <w:tc>
          <w:tcPr>
            <w:tcW w:w="766" w:type="dxa"/>
            <w:tcBorders>
              <w:left w:val="single" w:sz="8" w:space="0" w:color="000000"/>
            </w:tcBorders>
          </w:tcPr>
          <w:p w14:paraId="76881292" w14:textId="77777777" w:rsidR="00CD2FF3" w:rsidRPr="00B1206F" w:rsidRDefault="00CD2FF3" w:rsidP="00BB3DE5">
            <w:pPr>
              <w:pStyle w:val="TableParagraph"/>
              <w:spacing w:line="140" w:lineRule="exact"/>
              <w:ind w:right="51"/>
              <w:rPr>
                <w:sz w:val="13"/>
              </w:rPr>
            </w:pPr>
            <w:r w:rsidRPr="00B1206F">
              <w:rPr>
                <w:w w:val="105"/>
                <w:sz w:val="13"/>
              </w:rPr>
              <w:t>44,000</w:t>
            </w:r>
          </w:p>
        </w:tc>
        <w:tc>
          <w:tcPr>
            <w:tcW w:w="761" w:type="dxa"/>
          </w:tcPr>
          <w:p w14:paraId="5D3D53DD" w14:textId="77777777" w:rsidR="00CD2FF3" w:rsidRPr="00B1206F" w:rsidRDefault="00CD2FF3" w:rsidP="00BB3DE5">
            <w:pPr>
              <w:pStyle w:val="TableParagraph"/>
              <w:spacing w:line="140" w:lineRule="exact"/>
              <w:ind w:right="51"/>
              <w:rPr>
                <w:sz w:val="13"/>
              </w:rPr>
            </w:pPr>
            <w:r w:rsidRPr="00B1206F">
              <w:rPr>
                <w:w w:val="105"/>
                <w:sz w:val="13"/>
              </w:rPr>
              <w:t>91,000</w:t>
            </w:r>
          </w:p>
        </w:tc>
        <w:tc>
          <w:tcPr>
            <w:tcW w:w="761" w:type="dxa"/>
          </w:tcPr>
          <w:p w14:paraId="14C7239F" w14:textId="77777777" w:rsidR="00CD2FF3" w:rsidRPr="00B1206F" w:rsidRDefault="00CD2FF3" w:rsidP="00BB3DE5">
            <w:pPr>
              <w:pStyle w:val="TableParagraph"/>
              <w:spacing w:line="140" w:lineRule="exact"/>
              <w:ind w:right="50"/>
              <w:rPr>
                <w:sz w:val="13"/>
              </w:rPr>
            </w:pPr>
            <w:r w:rsidRPr="00B1206F">
              <w:rPr>
                <w:w w:val="105"/>
                <w:sz w:val="13"/>
              </w:rPr>
              <w:t>58,000</w:t>
            </w:r>
          </w:p>
        </w:tc>
        <w:tc>
          <w:tcPr>
            <w:tcW w:w="761" w:type="dxa"/>
          </w:tcPr>
          <w:p w14:paraId="36AE588A" w14:textId="77777777" w:rsidR="00CD2FF3" w:rsidRPr="00B1206F" w:rsidRDefault="00CD2FF3" w:rsidP="00BB3DE5">
            <w:pPr>
              <w:pStyle w:val="TableParagraph"/>
              <w:spacing w:line="140" w:lineRule="exact"/>
              <w:ind w:right="50"/>
              <w:rPr>
                <w:sz w:val="13"/>
              </w:rPr>
            </w:pPr>
            <w:r w:rsidRPr="00B1206F">
              <w:rPr>
                <w:w w:val="105"/>
                <w:sz w:val="13"/>
              </w:rPr>
              <w:t>52,000</w:t>
            </w:r>
          </w:p>
        </w:tc>
        <w:tc>
          <w:tcPr>
            <w:tcW w:w="761" w:type="dxa"/>
          </w:tcPr>
          <w:p w14:paraId="59876E70" w14:textId="77777777" w:rsidR="00CD2FF3" w:rsidRPr="00B1206F" w:rsidRDefault="00CD2FF3" w:rsidP="00BB3DE5">
            <w:pPr>
              <w:pStyle w:val="TableParagraph"/>
              <w:spacing w:line="140" w:lineRule="exact"/>
              <w:ind w:right="50"/>
              <w:rPr>
                <w:sz w:val="13"/>
              </w:rPr>
            </w:pPr>
            <w:r w:rsidRPr="00B1206F">
              <w:rPr>
                <w:w w:val="105"/>
                <w:sz w:val="13"/>
              </w:rPr>
              <w:t>52,000</w:t>
            </w:r>
          </w:p>
        </w:tc>
        <w:tc>
          <w:tcPr>
            <w:tcW w:w="761" w:type="dxa"/>
          </w:tcPr>
          <w:p w14:paraId="3BA4A364" w14:textId="77777777" w:rsidR="00CD2FF3" w:rsidRPr="00B1206F" w:rsidRDefault="00CD2FF3" w:rsidP="00BB3DE5">
            <w:pPr>
              <w:pStyle w:val="TableParagraph"/>
              <w:spacing w:line="140" w:lineRule="exact"/>
              <w:ind w:right="50"/>
              <w:rPr>
                <w:sz w:val="13"/>
              </w:rPr>
            </w:pPr>
            <w:r w:rsidRPr="00B1206F">
              <w:rPr>
                <w:w w:val="105"/>
                <w:sz w:val="13"/>
              </w:rPr>
              <w:t>52,000</w:t>
            </w:r>
          </w:p>
        </w:tc>
        <w:tc>
          <w:tcPr>
            <w:tcW w:w="756" w:type="dxa"/>
            <w:tcBorders>
              <w:right w:val="single" w:sz="8" w:space="0" w:color="000000"/>
            </w:tcBorders>
          </w:tcPr>
          <w:p w14:paraId="361D11F7" w14:textId="77777777" w:rsidR="00CD2FF3" w:rsidRPr="00B1206F" w:rsidRDefault="00CD2FF3" w:rsidP="00BB3DE5">
            <w:pPr>
              <w:pStyle w:val="TableParagraph"/>
              <w:spacing w:line="140" w:lineRule="exact"/>
              <w:ind w:right="39"/>
              <w:rPr>
                <w:sz w:val="13"/>
              </w:rPr>
            </w:pPr>
            <w:r w:rsidRPr="00B1206F">
              <w:rPr>
                <w:w w:val="105"/>
                <w:sz w:val="13"/>
              </w:rPr>
              <w:t>52,000</w:t>
            </w:r>
          </w:p>
        </w:tc>
      </w:tr>
      <w:tr w:rsidR="00CD2FF3" w14:paraId="3CD2B7B5" w14:textId="77777777" w:rsidTr="00BB3DE5">
        <w:trPr>
          <w:trHeight w:val="170"/>
          <w:jc w:val="center"/>
        </w:trPr>
        <w:tc>
          <w:tcPr>
            <w:tcW w:w="3667" w:type="dxa"/>
            <w:tcBorders>
              <w:right w:val="single" w:sz="8" w:space="0" w:color="000000"/>
            </w:tcBorders>
          </w:tcPr>
          <w:p w14:paraId="010C1BA4" w14:textId="77777777" w:rsidR="00CD2FF3" w:rsidRPr="00B1206F" w:rsidRDefault="00CD2FF3" w:rsidP="00BB3DE5">
            <w:pPr>
              <w:pStyle w:val="TableParagraph"/>
              <w:spacing w:line="140" w:lineRule="exact"/>
              <w:ind w:left="26"/>
              <w:jc w:val="left"/>
              <w:rPr>
                <w:sz w:val="13"/>
              </w:rPr>
            </w:pPr>
            <w:r w:rsidRPr="00B1206F">
              <w:rPr>
                <w:sz w:val="13"/>
              </w:rPr>
              <w:t>Other</w:t>
            </w:r>
            <w:r w:rsidRPr="00B1206F">
              <w:rPr>
                <w:spacing w:val="6"/>
                <w:sz w:val="13"/>
              </w:rPr>
              <w:t xml:space="preserve"> </w:t>
            </w:r>
            <w:r w:rsidRPr="00B1206F">
              <w:rPr>
                <w:sz w:val="13"/>
              </w:rPr>
              <w:t>Water</w:t>
            </w:r>
            <w:r w:rsidRPr="00B1206F">
              <w:rPr>
                <w:spacing w:val="6"/>
                <w:sz w:val="13"/>
              </w:rPr>
              <w:t xml:space="preserve"> </w:t>
            </w:r>
            <w:r w:rsidRPr="00B1206F">
              <w:rPr>
                <w:sz w:val="13"/>
              </w:rPr>
              <w:t>Supplies</w:t>
            </w:r>
            <w:r w:rsidRPr="00B1206F">
              <w:rPr>
                <w:spacing w:val="12"/>
                <w:sz w:val="13"/>
              </w:rPr>
              <w:t xml:space="preserve"> </w:t>
            </w:r>
            <w:r w:rsidRPr="00B1206F">
              <w:rPr>
                <w:sz w:val="13"/>
              </w:rPr>
              <w:t>from</w:t>
            </w:r>
            <w:r w:rsidRPr="00B1206F">
              <w:rPr>
                <w:spacing w:val="8"/>
                <w:sz w:val="13"/>
              </w:rPr>
              <w:t xml:space="preserve"> </w:t>
            </w:r>
            <w:r w:rsidRPr="00B1206F">
              <w:rPr>
                <w:sz w:val="13"/>
              </w:rPr>
              <w:t>the</w:t>
            </w:r>
            <w:r w:rsidRPr="00B1206F">
              <w:rPr>
                <w:spacing w:val="17"/>
                <w:sz w:val="13"/>
              </w:rPr>
              <w:t xml:space="preserve"> </w:t>
            </w:r>
            <w:r w:rsidRPr="00B1206F">
              <w:rPr>
                <w:sz w:val="13"/>
              </w:rPr>
              <w:t>Delta</w:t>
            </w:r>
            <w:r w:rsidRPr="00B1206F">
              <w:rPr>
                <w:spacing w:val="7"/>
                <w:sz w:val="13"/>
              </w:rPr>
              <w:t xml:space="preserve"> </w:t>
            </w:r>
            <w:r w:rsidRPr="00B1206F">
              <w:rPr>
                <w:sz w:val="13"/>
              </w:rPr>
              <w:t>Watershed</w:t>
            </w:r>
          </w:p>
        </w:tc>
        <w:tc>
          <w:tcPr>
            <w:tcW w:w="761" w:type="dxa"/>
            <w:tcBorders>
              <w:left w:val="single" w:sz="8" w:space="0" w:color="000000"/>
              <w:right w:val="single" w:sz="8" w:space="0" w:color="000000"/>
            </w:tcBorders>
          </w:tcPr>
          <w:p w14:paraId="488D226B" w14:textId="77777777" w:rsidR="00CD2FF3" w:rsidRPr="00B1206F" w:rsidRDefault="00CD2FF3" w:rsidP="00BB3DE5">
            <w:pPr>
              <w:pStyle w:val="TableParagraph"/>
              <w:spacing w:line="140" w:lineRule="exact"/>
              <w:ind w:right="172"/>
              <w:rPr>
                <w:sz w:val="13"/>
              </w:rPr>
            </w:pPr>
            <w:r w:rsidRPr="00B1206F">
              <w:rPr>
                <w:w w:val="104"/>
                <w:sz w:val="13"/>
              </w:rPr>
              <w:t>-</w:t>
            </w:r>
          </w:p>
        </w:tc>
        <w:tc>
          <w:tcPr>
            <w:tcW w:w="766" w:type="dxa"/>
            <w:tcBorders>
              <w:left w:val="single" w:sz="8" w:space="0" w:color="000000"/>
            </w:tcBorders>
          </w:tcPr>
          <w:p w14:paraId="696E336B" w14:textId="77777777" w:rsidR="00CD2FF3" w:rsidRPr="00B1206F" w:rsidRDefault="00CD2FF3" w:rsidP="00BB3DE5">
            <w:pPr>
              <w:pStyle w:val="TableParagraph"/>
              <w:spacing w:line="140" w:lineRule="exact"/>
              <w:ind w:right="182"/>
              <w:rPr>
                <w:sz w:val="13"/>
              </w:rPr>
            </w:pPr>
            <w:r w:rsidRPr="00B1206F">
              <w:rPr>
                <w:w w:val="104"/>
                <w:sz w:val="13"/>
              </w:rPr>
              <w:t>-</w:t>
            </w:r>
          </w:p>
        </w:tc>
        <w:tc>
          <w:tcPr>
            <w:tcW w:w="761" w:type="dxa"/>
          </w:tcPr>
          <w:p w14:paraId="43B77F4A" w14:textId="77777777" w:rsidR="00CD2FF3" w:rsidRPr="00B1206F" w:rsidRDefault="00CD2FF3" w:rsidP="00BB3DE5">
            <w:pPr>
              <w:pStyle w:val="TableParagraph"/>
              <w:spacing w:line="140" w:lineRule="exact"/>
              <w:ind w:right="181"/>
              <w:rPr>
                <w:sz w:val="13"/>
              </w:rPr>
            </w:pPr>
            <w:r w:rsidRPr="00B1206F">
              <w:rPr>
                <w:w w:val="104"/>
                <w:sz w:val="13"/>
              </w:rPr>
              <w:t>-</w:t>
            </w:r>
          </w:p>
        </w:tc>
        <w:tc>
          <w:tcPr>
            <w:tcW w:w="761" w:type="dxa"/>
          </w:tcPr>
          <w:p w14:paraId="719B178A" w14:textId="77777777" w:rsidR="00CD2FF3" w:rsidRPr="00B1206F" w:rsidRDefault="00CD2FF3" w:rsidP="00BB3DE5">
            <w:pPr>
              <w:pStyle w:val="TableParagraph"/>
              <w:spacing w:line="140" w:lineRule="exact"/>
              <w:ind w:right="181"/>
              <w:rPr>
                <w:sz w:val="13"/>
              </w:rPr>
            </w:pPr>
            <w:r w:rsidRPr="00B1206F">
              <w:rPr>
                <w:w w:val="104"/>
                <w:sz w:val="13"/>
              </w:rPr>
              <w:t>-</w:t>
            </w:r>
          </w:p>
        </w:tc>
        <w:tc>
          <w:tcPr>
            <w:tcW w:w="761" w:type="dxa"/>
          </w:tcPr>
          <w:p w14:paraId="65E30B48" w14:textId="77777777" w:rsidR="00CD2FF3" w:rsidRPr="00B1206F" w:rsidRDefault="00CD2FF3" w:rsidP="00BB3DE5">
            <w:pPr>
              <w:pStyle w:val="TableParagraph"/>
              <w:spacing w:line="140" w:lineRule="exact"/>
              <w:ind w:right="181"/>
              <w:rPr>
                <w:sz w:val="13"/>
              </w:rPr>
            </w:pPr>
            <w:r w:rsidRPr="00B1206F">
              <w:rPr>
                <w:w w:val="104"/>
                <w:sz w:val="13"/>
              </w:rPr>
              <w:t>-</w:t>
            </w:r>
          </w:p>
        </w:tc>
        <w:tc>
          <w:tcPr>
            <w:tcW w:w="761" w:type="dxa"/>
          </w:tcPr>
          <w:p w14:paraId="5234B6A0" w14:textId="77777777" w:rsidR="00CD2FF3" w:rsidRPr="00B1206F" w:rsidRDefault="00CD2FF3" w:rsidP="00BB3DE5">
            <w:pPr>
              <w:pStyle w:val="TableParagraph"/>
              <w:spacing w:line="140" w:lineRule="exact"/>
              <w:ind w:right="181"/>
              <w:rPr>
                <w:sz w:val="13"/>
              </w:rPr>
            </w:pPr>
            <w:r w:rsidRPr="00B1206F">
              <w:rPr>
                <w:w w:val="104"/>
                <w:sz w:val="13"/>
              </w:rPr>
              <w:t>-</w:t>
            </w:r>
          </w:p>
        </w:tc>
        <w:tc>
          <w:tcPr>
            <w:tcW w:w="761" w:type="dxa"/>
          </w:tcPr>
          <w:p w14:paraId="4B4F006D" w14:textId="77777777" w:rsidR="00CD2FF3" w:rsidRPr="00B1206F" w:rsidRDefault="00CD2FF3" w:rsidP="00BB3DE5">
            <w:pPr>
              <w:pStyle w:val="TableParagraph"/>
              <w:spacing w:line="140" w:lineRule="exact"/>
              <w:ind w:right="180"/>
              <w:rPr>
                <w:sz w:val="13"/>
              </w:rPr>
            </w:pPr>
            <w:r w:rsidRPr="00B1206F">
              <w:rPr>
                <w:w w:val="104"/>
                <w:sz w:val="13"/>
              </w:rPr>
              <w:t>-</w:t>
            </w:r>
          </w:p>
        </w:tc>
        <w:tc>
          <w:tcPr>
            <w:tcW w:w="756" w:type="dxa"/>
            <w:tcBorders>
              <w:right w:val="single" w:sz="8" w:space="0" w:color="000000"/>
            </w:tcBorders>
          </w:tcPr>
          <w:p w14:paraId="30D02972" w14:textId="77777777" w:rsidR="00CD2FF3" w:rsidRPr="00B1206F" w:rsidRDefault="00CD2FF3" w:rsidP="00BB3DE5">
            <w:pPr>
              <w:pStyle w:val="TableParagraph"/>
              <w:spacing w:line="140" w:lineRule="exact"/>
              <w:ind w:right="170"/>
              <w:rPr>
                <w:sz w:val="13"/>
              </w:rPr>
            </w:pPr>
            <w:r w:rsidRPr="00B1206F">
              <w:rPr>
                <w:w w:val="104"/>
                <w:sz w:val="13"/>
              </w:rPr>
              <w:t>-</w:t>
            </w:r>
          </w:p>
        </w:tc>
      </w:tr>
      <w:tr w:rsidR="00CD2FF3" w14:paraId="1B636C87" w14:textId="77777777" w:rsidTr="00BB3DE5">
        <w:trPr>
          <w:trHeight w:val="170"/>
          <w:jc w:val="center"/>
        </w:trPr>
        <w:tc>
          <w:tcPr>
            <w:tcW w:w="3667" w:type="dxa"/>
            <w:tcBorders>
              <w:bottom w:val="single" w:sz="8" w:space="0" w:color="000000"/>
              <w:right w:val="single" w:sz="8" w:space="0" w:color="000000"/>
            </w:tcBorders>
            <w:shd w:val="clear" w:color="auto" w:fill="D4D4D4"/>
          </w:tcPr>
          <w:p w14:paraId="7ADE648E" w14:textId="77777777" w:rsidR="00CD2FF3" w:rsidRPr="00B1206F" w:rsidRDefault="00CD2FF3" w:rsidP="00BB3DE5">
            <w:pPr>
              <w:pStyle w:val="TableParagraph"/>
              <w:ind w:left="27"/>
              <w:jc w:val="left"/>
              <w:rPr>
                <w:b/>
                <w:sz w:val="13"/>
              </w:rPr>
            </w:pPr>
            <w:r w:rsidRPr="00B1206F">
              <w:rPr>
                <w:b/>
                <w:spacing w:val="-1"/>
                <w:w w:val="105"/>
                <w:sz w:val="13"/>
              </w:rPr>
              <w:t>Total</w:t>
            </w:r>
            <w:r w:rsidRPr="00B1206F">
              <w:rPr>
                <w:b/>
                <w:spacing w:val="-2"/>
                <w:w w:val="105"/>
                <w:sz w:val="13"/>
              </w:rPr>
              <w:t xml:space="preserve"> </w:t>
            </w:r>
            <w:r w:rsidRPr="00B1206F">
              <w:rPr>
                <w:b/>
                <w:spacing w:val="-1"/>
                <w:w w:val="105"/>
                <w:sz w:val="13"/>
              </w:rPr>
              <w:t>Water</w:t>
            </w:r>
            <w:r w:rsidRPr="00B1206F">
              <w:rPr>
                <w:b/>
                <w:spacing w:val="-7"/>
                <w:w w:val="105"/>
                <w:sz w:val="13"/>
              </w:rPr>
              <w:t xml:space="preserve"> </w:t>
            </w:r>
            <w:r w:rsidRPr="00B1206F">
              <w:rPr>
                <w:b/>
                <w:spacing w:val="-1"/>
                <w:w w:val="105"/>
                <w:sz w:val="13"/>
              </w:rPr>
              <w:t>Supplies</w:t>
            </w:r>
            <w:r w:rsidRPr="00B1206F">
              <w:rPr>
                <w:b/>
                <w:spacing w:val="-4"/>
                <w:w w:val="105"/>
                <w:sz w:val="13"/>
              </w:rPr>
              <w:t xml:space="preserve"> </w:t>
            </w:r>
            <w:r w:rsidRPr="00B1206F">
              <w:rPr>
                <w:b/>
                <w:spacing w:val="-1"/>
                <w:w w:val="105"/>
                <w:sz w:val="13"/>
              </w:rPr>
              <w:t>from</w:t>
            </w:r>
            <w:r w:rsidRPr="00B1206F">
              <w:rPr>
                <w:b/>
                <w:spacing w:val="-7"/>
                <w:w w:val="105"/>
                <w:sz w:val="13"/>
              </w:rPr>
              <w:t xml:space="preserve"> </w:t>
            </w:r>
            <w:r w:rsidRPr="00B1206F">
              <w:rPr>
                <w:b/>
                <w:spacing w:val="-1"/>
                <w:w w:val="105"/>
                <w:sz w:val="13"/>
              </w:rPr>
              <w:t>the</w:t>
            </w:r>
            <w:r w:rsidRPr="00B1206F">
              <w:rPr>
                <w:b/>
                <w:w w:val="105"/>
                <w:sz w:val="13"/>
              </w:rPr>
              <w:t xml:space="preserve"> Delta</w:t>
            </w:r>
            <w:r w:rsidRPr="00B1206F">
              <w:rPr>
                <w:b/>
                <w:spacing w:val="-7"/>
                <w:w w:val="105"/>
                <w:sz w:val="13"/>
              </w:rPr>
              <w:t xml:space="preserve"> </w:t>
            </w:r>
            <w:r w:rsidRPr="00B1206F">
              <w:rPr>
                <w:b/>
                <w:w w:val="105"/>
                <w:sz w:val="13"/>
              </w:rPr>
              <w:t>Watershed</w:t>
            </w:r>
          </w:p>
        </w:tc>
        <w:tc>
          <w:tcPr>
            <w:tcW w:w="761" w:type="dxa"/>
            <w:tcBorders>
              <w:left w:val="single" w:sz="8" w:space="0" w:color="000000"/>
              <w:bottom w:val="single" w:sz="8" w:space="0" w:color="000000"/>
              <w:right w:val="single" w:sz="8" w:space="0" w:color="000000"/>
            </w:tcBorders>
            <w:shd w:val="clear" w:color="auto" w:fill="D4D4D4"/>
          </w:tcPr>
          <w:p w14:paraId="40C49891" w14:textId="77777777" w:rsidR="00CD2FF3" w:rsidRPr="00B1206F" w:rsidRDefault="00CD2FF3" w:rsidP="00BB3DE5">
            <w:pPr>
              <w:pStyle w:val="TableParagraph"/>
              <w:ind w:right="41"/>
              <w:rPr>
                <w:b/>
                <w:sz w:val="13"/>
              </w:rPr>
            </w:pPr>
            <w:r w:rsidRPr="00B1206F">
              <w:rPr>
                <w:b/>
                <w:w w:val="105"/>
                <w:sz w:val="13"/>
              </w:rPr>
              <w:t>1,492,000</w:t>
            </w:r>
          </w:p>
        </w:tc>
        <w:tc>
          <w:tcPr>
            <w:tcW w:w="766" w:type="dxa"/>
            <w:tcBorders>
              <w:left w:val="single" w:sz="8" w:space="0" w:color="000000"/>
              <w:bottom w:val="single" w:sz="8" w:space="0" w:color="000000"/>
            </w:tcBorders>
            <w:shd w:val="clear" w:color="auto" w:fill="D4D4D4"/>
          </w:tcPr>
          <w:p w14:paraId="511DCB9D" w14:textId="77777777" w:rsidR="00CD2FF3" w:rsidRPr="00B1206F" w:rsidRDefault="00CD2FF3" w:rsidP="00BB3DE5">
            <w:pPr>
              <w:pStyle w:val="TableParagraph"/>
              <w:ind w:right="51"/>
              <w:rPr>
                <w:b/>
                <w:sz w:val="13"/>
              </w:rPr>
            </w:pPr>
            <w:r w:rsidRPr="00B1206F">
              <w:rPr>
                <w:b/>
                <w:w w:val="105"/>
                <w:sz w:val="13"/>
              </w:rPr>
              <w:t>1,073,000</w:t>
            </w:r>
          </w:p>
        </w:tc>
        <w:tc>
          <w:tcPr>
            <w:tcW w:w="761" w:type="dxa"/>
            <w:tcBorders>
              <w:bottom w:val="single" w:sz="8" w:space="0" w:color="000000"/>
            </w:tcBorders>
            <w:shd w:val="clear" w:color="auto" w:fill="D4D4D4"/>
          </w:tcPr>
          <w:p w14:paraId="7F19372C" w14:textId="77777777" w:rsidR="00CD2FF3" w:rsidRPr="00B1206F" w:rsidRDefault="00CD2FF3" w:rsidP="00BB3DE5">
            <w:pPr>
              <w:pStyle w:val="TableParagraph"/>
              <w:ind w:right="50"/>
              <w:rPr>
                <w:b/>
                <w:sz w:val="13"/>
              </w:rPr>
            </w:pPr>
            <w:r w:rsidRPr="00B1206F">
              <w:rPr>
                <w:b/>
                <w:w w:val="105"/>
                <w:sz w:val="13"/>
              </w:rPr>
              <w:t>1,075,000</w:t>
            </w:r>
          </w:p>
        </w:tc>
        <w:tc>
          <w:tcPr>
            <w:tcW w:w="761" w:type="dxa"/>
            <w:tcBorders>
              <w:bottom w:val="single" w:sz="8" w:space="0" w:color="000000"/>
            </w:tcBorders>
            <w:shd w:val="clear" w:color="auto" w:fill="D4D4D4"/>
          </w:tcPr>
          <w:p w14:paraId="05669DD5" w14:textId="77777777" w:rsidR="00CD2FF3" w:rsidRPr="00B1206F" w:rsidRDefault="00CD2FF3" w:rsidP="00BB3DE5">
            <w:pPr>
              <w:pStyle w:val="TableParagraph"/>
              <w:ind w:right="50"/>
              <w:rPr>
                <w:b/>
                <w:sz w:val="13"/>
              </w:rPr>
            </w:pPr>
            <w:r w:rsidRPr="00B1206F">
              <w:rPr>
                <w:b/>
                <w:w w:val="105"/>
                <w:sz w:val="13"/>
              </w:rPr>
              <w:t>1,191,000</w:t>
            </w:r>
          </w:p>
        </w:tc>
        <w:tc>
          <w:tcPr>
            <w:tcW w:w="761" w:type="dxa"/>
            <w:tcBorders>
              <w:bottom w:val="single" w:sz="8" w:space="0" w:color="000000"/>
            </w:tcBorders>
            <w:shd w:val="clear" w:color="auto" w:fill="D4D4D4"/>
          </w:tcPr>
          <w:p w14:paraId="4CC197D2" w14:textId="77777777" w:rsidR="00CD2FF3" w:rsidRPr="00B1206F" w:rsidRDefault="00CD2FF3" w:rsidP="00BB3DE5">
            <w:pPr>
              <w:pStyle w:val="TableParagraph"/>
              <w:ind w:right="50"/>
              <w:rPr>
                <w:b/>
                <w:sz w:val="13"/>
              </w:rPr>
            </w:pPr>
            <w:r w:rsidRPr="00B1206F">
              <w:rPr>
                <w:b/>
                <w:w w:val="105"/>
                <w:sz w:val="13"/>
              </w:rPr>
              <w:t>1,182,000</w:t>
            </w:r>
          </w:p>
        </w:tc>
        <w:tc>
          <w:tcPr>
            <w:tcW w:w="761" w:type="dxa"/>
            <w:tcBorders>
              <w:bottom w:val="single" w:sz="8" w:space="0" w:color="000000"/>
            </w:tcBorders>
            <w:shd w:val="clear" w:color="auto" w:fill="D4D4D4"/>
          </w:tcPr>
          <w:p w14:paraId="39EA29E8" w14:textId="77777777" w:rsidR="00CD2FF3" w:rsidRPr="00B1206F" w:rsidRDefault="00CD2FF3" w:rsidP="00BB3DE5">
            <w:pPr>
              <w:pStyle w:val="TableParagraph"/>
              <w:ind w:right="50"/>
              <w:rPr>
                <w:b/>
                <w:sz w:val="13"/>
              </w:rPr>
            </w:pPr>
            <w:r w:rsidRPr="00B1206F">
              <w:rPr>
                <w:b/>
                <w:w w:val="105"/>
                <w:sz w:val="13"/>
              </w:rPr>
              <w:t>1,180,000</w:t>
            </w:r>
          </w:p>
        </w:tc>
        <w:tc>
          <w:tcPr>
            <w:tcW w:w="761" w:type="dxa"/>
            <w:tcBorders>
              <w:bottom w:val="single" w:sz="8" w:space="0" w:color="000000"/>
            </w:tcBorders>
            <w:shd w:val="clear" w:color="auto" w:fill="D4D4D4"/>
          </w:tcPr>
          <w:p w14:paraId="67568238" w14:textId="77777777" w:rsidR="00CD2FF3" w:rsidRPr="00B1206F" w:rsidRDefault="00CD2FF3" w:rsidP="00BB3DE5">
            <w:pPr>
              <w:pStyle w:val="TableParagraph"/>
              <w:ind w:right="49"/>
              <w:rPr>
                <w:b/>
                <w:sz w:val="13"/>
              </w:rPr>
            </w:pPr>
            <w:r w:rsidRPr="00B1206F">
              <w:rPr>
                <w:b/>
                <w:w w:val="105"/>
                <w:sz w:val="13"/>
              </w:rPr>
              <w:t>1,178,000</w:t>
            </w:r>
          </w:p>
        </w:tc>
        <w:tc>
          <w:tcPr>
            <w:tcW w:w="756" w:type="dxa"/>
            <w:tcBorders>
              <w:bottom w:val="single" w:sz="8" w:space="0" w:color="000000"/>
              <w:right w:val="single" w:sz="8" w:space="0" w:color="000000"/>
            </w:tcBorders>
            <w:shd w:val="clear" w:color="auto" w:fill="D4D4D4"/>
          </w:tcPr>
          <w:p w14:paraId="7CCE8F7B" w14:textId="77777777" w:rsidR="00CD2FF3" w:rsidRPr="00B1206F" w:rsidRDefault="00CD2FF3" w:rsidP="00BB3DE5">
            <w:pPr>
              <w:pStyle w:val="TableParagraph"/>
              <w:ind w:right="39"/>
              <w:rPr>
                <w:b/>
                <w:sz w:val="13"/>
              </w:rPr>
            </w:pPr>
            <w:r w:rsidRPr="00B1206F">
              <w:rPr>
                <w:b/>
                <w:w w:val="105"/>
                <w:sz w:val="13"/>
              </w:rPr>
              <w:t>1,178,000</w:t>
            </w:r>
          </w:p>
        </w:tc>
      </w:tr>
      <w:tr w:rsidR="00CD2FF3" w14:paraId="588F9B73" w14:textId="77777777" w:rsidTr="00BB3DE5">
        <w:trPr>
          <w:trHeight w:val="170"/>
          <w:jc w:val="center"/>
        </w:trPr>
        <w:tc>
          <w:tcPr>
            <w:tcW w:w="9755" w:type="dxa"/>
            <w:gridSpan w:val="9"/>
            <w:tcBorders>
              <w:top w:val="single" w:sz="8" w:space="0" w:color="000000"/>
              <w:left w:val="nil"/>
              <w:bottom w:val="single" w:sz="8" w:space="0" w:color="000000"/>
              <w:right w:val="single" w:sz="4" w:space="0" w:color="E1EED9"/>
            </w:tcBorders>
          </w:tcPr>
          <w:p w14:paraId="504740D9" w14:textId="77777777" w:rsidR="00CD2FF3" w:rsidRPr="00B1206F" w:rsidRDefault="00CD2FF3" w:rsidP="00BB3DE5">
            <w:pPr>
              <w:pStyle w:val="TableParagraph"/>
              <w:spacing w:before="0" w:line="240" w:lineRule="auto"/>
              <w:jc w:val="left"/>
              <w:rPr>
                <w:rFonts w:ascii="Times New Roman"/>
                <w:sz w:val="10"/>
              </w:rPr>
            </w:pPr>
          </w:p>
        </w:tc>
      </w:tr>
      <w:tr w:rsidR="00CD2FF3" w14:paraId="3D795D91" w14:textId="77777777" w:rsidTr="00BB3DE5">
        <w:trPr>
          <w:trHeight w:val="351"/>
          <w:jc w:val="center"/>
        </w:trPr>
        <w:tc>
          <w:tcPr>
            <w:tcW w:w="3667" w:type="dxa"/>
            <w:tcBorders>
              <w:top w:val="single" w:sz="8" w:space="0" w:color="000000"/>
              <w:bottom w:val="single" w:sz="8" w:space="0" w:color="000000"/>
              <w:right w:val="single" w:sz="8" w:space="0" w:color="000000"/>
            </w:tcBorders>
            <w:shd w:val="clear" w:color="auto" w:fill="3E6CB4"/>
          </w:tcPr>
          <w:p w14:paraId="184B63B8" w14:textId="77777777" w:rsidR="00CD2FF3" w:rsidRPr="00F02CBF" w:rsidRDefault="00CD2FF3" w:rsidP="00BB3DE5">
            <w:pPr>
              <w:pStyle w:val="TableParagraph"/>
              <w:spacing w:line="240" w:lineRule="auto"/>
              <w:ind w:left="514" w:right="496"/>
              <w:jc w:val="center"/>
              <w:rPr>
                <w:b/>
                <w:color w:val="FFFFFF" w:themeColor="background1"/>
                <w:sz w:val="13"/>
              </w:rPr>
            </w:pPr>
            <w:r w:rsidRPr="00F02CBF">
              <w:rPr>
                <w:b/>
                <w:color w:val="FFFFFF" w:themeColor="background1"/>
                <w:spacing w:val="-1"/>
                <w:w w:val="105"/>
                <w:sz w:val="13"/>
              </w:rPr>
              <w:t>Service Area</w:t>
            </w:r>
            <w:r w:rsidRPr="00F02CBF">
              <w:rPr>
                <w:b/>
                <w:color w:val="FFFFFF" w:themeColor="background1"/>
                <w:spacing w:val="-7"/>
                <w:w w:val="105"/>
                <w:sz w:val="13"/>
              </w:rPr>
              <w:t xml:space="preserve"> </w:t>
            </w:r>
            <w:r w:rsidRPr="00F02CBF">
              <w:rPr>
                <w:b/>
                <w:color w:val="FFFFFF" w:themeColor="background1"/>
                <w:spacing w:val="-1"/>
                <w:w w:val="105"/>
                <w:sz w:val="13"/>
              </w:rPr>
              <w:t>Demands</w:t>
            </w:r>
            <w:r w:rsidRPr="00F02CBF">
              <w:rPr>
                <w:b/>
                <w:color w:val="FFFFFF" w:themeColor="background1"/>
                <w:spacing w:val="-5"/>
                <w:w w:val="105"/>
                <w:sz w:val="13"/>
              </w:rPr>
              <w:t xml:space="preserve"> </w:t>
            </w:r>
            <w:r w:rsidRPr="00F02CBF">
              <w:rPr>
                <w:b/>
                <w:color w:val="FFFFFF" w:themeColor="background1"/>
                <w:spacing w:val="-1"/>
                <w:w w:val="105"/>
                <w:sz w:val="13"/>
              </w:rPr>
              <w:t>without</w:t>
            </w:r>
            <w:r w:rsidRPr="00F02CBF">
              <w:rPr>
                <w:b/>
                <w:color w:val="FFFFFF" w:themeColor="background1"/>
                <w:spacing w:val="-6"/>
                <w:w w:val="105"/>
                <w:sz w:val="13"/>
              </w:rPr>
              <w:t xml:space="preserve"> </w:t>
            </w:r>
            <w:r w:rsidRPr="00F02CBF">
              <w:rPr>
                <w:b/>
                <w:color w:val="FFFFFF" w:themeColor="background1"/>
                <w:w w:val="105"/>
                <w:sz w:val="13"/>
              </w:rPr>
              <w:t>Water</w:t>
            </w:r>
            <w:r w:rsidRPr="00F02CBF">
              <w:rPr>
                <w:b/>
                <w:color w:val="FFFFFF" w:themeColor="background1"/>
                <w:spacing w:val="-8"/>
                <w:w w:val="105"/>
                <w:sz w:val="13"/>
              </w:rPr>
              <w:t xml:space="preserve"> </w:t>
            </w:r>
            <w:r w:rsidRPr="00F02CBF">
              <w:rPr>
                <w:b/>
                <w:color w:val="FFFFFF" w:themeColor="background1"/>
                <w:w w:val="105"/>
                <w:sz w:val="13"/>
              </w:rPr>
              <w:t>Use Efficiency</w:t>
            </w:r>
            <w:r>
              <w:rPr>
                <w:b/>
                <w:color w:val="FFFFFF" w:themeColor="background1"/>
                <w:w w:val="105"/>
                <w:sz w:val="13"/>
              </w:rPr>
              <w:t xml:space="preserve"> </w:t>
            </w:r>
            <w:r w:rsidRPr="00F02CBF">
              <w:rPr>
                <w:b/>
                <w:color w:val="FFFFFF" w:themeColor="background1"/>
                <w:w w:val="105"/>
                <w:sz w:val="13"/>
              </w:rPr>
              <w:t>(Acre-Feet)</w:t>
            </w:r>
          </w:p>
        </w:tc>
        <w:tc>
          <w:tcPr>
            <w:tcW w:w="761" w:type="dxa"/>
            <w:tcBorders>
              <w:top w:val="single" w:sz="8" w:space="0" w:color="000000"/>
              <w:left w:val="single" w:sz="8" w:space="0" w:color="000000"/>
              <w:bottom w:val="single" w:sz="8" w:space="0" w:color="000000"/>
              <w:right w:val="single" w:sz="8" w:space="0" w:color="000000"/>
            </w:tcBorders>
            <w:shd w:val="clear" w:color="auto" w:fill="3E6CB4"/>
          </w:tcPr>
          <w:p w14:paraId="1F3D54A0" w14:textId="77777777" w:rsidR="00CD2FF3" w:rsidRPr="00F02CBF" w:rsidRDefault="00CD2FF3" w:rsidP="00BB3DE5">
            <w:pPr>
              <w:pStyle w:val="TableParagraph"/>
              <w:spacing w:line="240" w:lineRule="auto"/>
              <w:ind w:left="144"/>
              <w:jc w:val="left"/>
              <w:rPr>
                <w:b/>
                <w:color w:val="FFFFFF" w:themeColor="background1"/>
                <w:sz w:val="13"/>
              </w:rPr>
            </w:pPr>
            <w:r w:rsidRPr="00F02CBF">
              <w:rPr>
                <w:b/>
                <w:color w:val="FFFFFF" w:themeColor="background1"/>
                <w:w w:val="105"/>
                <w:sz w:val="13"/>
              </w:rPr>
              <w:t>Baseline</w:t>
            </w:r>
          </w:p>
          <w:p w14:paraId="0EE43C3E" w14:textId="77777777" w:rsidR="00CD2FF3" w:rsidRPr="00F02CBF" w:rsidRDefault="00CD2FF3" w:rsidP="00BB3DE5">
            <w:pPr>
              <w:pStyle w:val="TableParagraph"/>
              <w:spacing w:before="22"/>
              <w:ind w:left="216"/>
              <w:jc w:val="left"/>
              <w:rPr>
                <w:b/>
                <w:color w:val="FFFFFF" w:themeColor="background1"/>
                <w:sz w:val="13"/>
              </w:rPr>
            </w:pPr>
            <w:r w:rsidRPr="00F02CBF">
              <w:rPr>
                <w:b/>
                <w:color w:val="FFFFFF" w:themeColor="background1"/>
                <w:w w:val="105"/>
                <w:sz w:val="13"/>
              </w:rPr>
              <w:t>(2010)</w:t>
            </w:r>
          </w:p>
        </w:tc>
        <w:tc>
          <w:tcPr>
            <w:tcW w:w="766" w:type="dxa"/>
            <w:tcBorders>
              <w:top w:val="single" w:sz="8" w:space="0" w:color="000000"/>
              <w:left w:val="single" w:sz="8" w:space="0" w:color="000000"/>
              <w:bottom w:val="single" w:sz="8" w:space="0" w:color="000000"/>
            </w:tcBorders>
            <w:shd w:val="clear" w:color="auto" w:fill="3E6CB4"/>
          </w:tcPr>
          <w:p w14:paraId="64E7E040" w14:textId="77777777" w:rsidR="00CD2FF3" w:rsidRPr="00F02CBF" w:rsidRDefault="00CD2FF3" w:rsidP="00BB3DE5">
            <w:pPr>
              <w:pStyle w:val="TableParagraph"/>
              <w:spacing w:before="101" w:line="240" w:lineRule="auto"/>
              <w:ind w:left="262"/>
              <w:jc w:val="left"/>
              <w:rPr>
                <w:b/>
                <w:color w:val="FFFFFF" w:themeColor="background1"/>
                <w:sz w:val="13"/>
              </w:rPr>
            </w:pPr>
            <w:r w:rsidRPr="00F02CBF">
              <w:rPr>
                <w:b/>
                <w:color w:val="FFFFFF" w:themeColor="background1"/>
                <w:w w:val="105"/>
                <w:sz w:val="13"/>
              </w:rPr>
              <w:t>2015</w:t>
            </w:r>
          </w:p>
        </w:tc>
        <w:tc>
          <w:tcPr>
            <w:tcW w:w="761" w:type="dxa"/>
            <w:tcBorders>
              <w:top w:val="single" w:sz="8" w:space="0" w:color="000000"/>
              <w:bottom w:val="single" w:sz="8" w:space="0" w:color="000000"/>
            </w:tcBorders>
            <w:shd w:val="clear" w:color="auto" w:fill="3E6CB4"/>
          </w:tcPr>
          <w:p w14:paraId="2E92ED43" w14:textId="77777777" w:rsidR="00CD2FF3" w:rsidRPr="00F02CBF" w:rsidRDefault="00CD2FF3" w:rsidP="00BB3DE5">
            <w:pPr>
              <w:pStyle w:val="TableParagraph"/>
              <w:spacing w:before="101" w:line="240" w:lineRule="auto"/>
              <w:ind w:left="262"/>
              <w:jc w:val="left"/>
              <w:rPr>
                <w:b/>
                <w:color w:val="FFFFFF" w:themeColor="background1"/>
                <w:sz w:val="13"/>
              </w:rPr>
            </w:pPr>
            <w:r w:rsidRPr="00F02CBF">
              <w:rPr>
                <w:b/>
                <w:color w:val="FFFFFF" w:themeColor="background1"/>
                <w:w w:val="105"/>
                <w:sz w:val="13"/>
              </w:rPr>
              <w:t>2020</w:t>
            </w:r>
          </w:p>
        </w:tc>
        <w:tc>
          <w:tcPr>
            <w:tcW w:w="761" w:type="dxa"/>
            <w:tcBorders>
              <w:top w:val="single" w:sz="8" w:space="0" w:color="000000"/>
              <w:bottom w:val="single" w:sz="8" w:space="0" w:color="000000"/>
            </w:tcBorders>
            <w:shd w:val="clear" w:color="auto" w:fill="3E6CB4"/>
          </w:tcPr>
          <w:p w14:paraId="55A50066" w14:textId="77777777" w:rsidR="00CD2FF3" w:rsidRPr="00F02CBF" w:rsidRDefault="00CD2FF3" w:rsidP="00BB3DE5">
            <w:pPr>
              <w:pStyle w:val="TableParagraph"/>
              <w:spacing w:before="101" w:line="240" w:lineRule="auto"/>
              <w:ind w:left="262"/>
              <w:jc w:val="left"/>
              <w:rPr>
                <w:b/>
                <w:color w:val="FFFFFF" w:themeColor="background1"/>
                <w:sz w:val="13"/>
              </w:rPr>
            </w:pPr>
            <w:r w:rsidRPr="00F02CBF">
              <w:rPr>
                <w:b/>
                <w:color w:val="FFFFFF" w:themeColor="background1"/>
                <w:w w:val="105"/>
                <w:sz w:val="13"/>
              </w:rPr>
              <w:t>2025</w:t>
            </w:r>
          </w:p>
        </w:tc>
        <w:tc>
          <w:tcPr>
            <w:tcW w:w="761" w:type="dxa"/>
            <w:tcBorders>
              <w:top w:val="single" w:sz="8" w:space="0" w:color="000000"/>
              <w:bottom w:val="single" w:sz="8" w:space="0" w:color="000000"/>
            </w:tcBorders>
            <w:shd w:val="clear" w:color="auto" w:fill="3E6CB4"/>
          </w:tcPr>
          <w:p w14:paraId="360D39D3"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2030</w:t>
            </w:r>
          </w:p>
        </w:tc>
        <w:tc>
          <w:tcPr>
            <w:tcW w:w="761" w:type="dxa"/>
            <w:tcBorders>
              <w:top w:val="single" w:sz="8" w:space="0" w:color="000000"/>
              <w:bottom w:val="single" w:sz="8" w:space="0" w:color="000000"/>
            </w:tcBorders>
            <w:shd w:val="clear" w:color="auto" w:fill="3E6CB4"/>
          </w:tcPr>
          <w:p w14:paraId="3470154A"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2035</w:t>
            </w:r>
          </w:p>
        </w:tc>
        <w:tc>
          <w:tcPr>
            <w:tcW w:w="761" w:type="dxa"/>
            <w:tcBorders>
              <w:top w:val="single" w:sz="8" w:space="0" w:color="000000"/>
              <w:bottom w:val="single" w:sz="8" w:space="0" w:color="000000"/>
            </w:tcBorders>
            <w:shd w:val="clear" w:color="auto" w:fill="3E6CB4"/>
          </w:tcPr>
          <w:p w14:paraId="4AED9638"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2040</w:t>
            </w:r>
          </w:p>
        </w:tc>
        <w:tc>
          <w:tcPr>
            <w:tcW w:w="756" w:type="dxa"/>
            <w:tcBorders>
              <w:top w:val="single" w:sz="8" w:space="0" w:color="000000"/>
              <w:bottom w:val="single" w:sz="8" w:space="0" w:color="000000"/>
              <w:right w:val="single" w:sz="8" w:space="0" w:color="000000"/>
            </w:tcBorders>
            <w:shd w:val="clear" w:color="auto" w:fill="3E6CB4"/>
          </w:tcPr>
          <w:p w14:paraId="17A8B01F"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2045</w:t>
            </w:r>
          </w:p>
        </w:tc>
      </w:tr>
      <w:tr w:rsidR="00CD2FF3" w14:paraId="621B9339" w14:textId="77777777" w:rsidTr="00BB3DE5">
        <w:trPr>
          <w:trHeight w:val="170"/>
          <w:jc w:val="center"/>
        </w:trPr>
        <w:tc>
          <w:tcPr>
            <w:tcW w:w="3667" w:type="dxa"/>
            <w:tcBorders>
              <w:top w:val="single" w:sz="8" w:space="0" w:color="000000"/>
              <w:bottom w:val="single" w:sz="8" w:space="0" w:color="000000"/>
              <w:right w:val="single" w:sz="8" w:space="0" w:color="000000"/>
            </w:tcBorders>
          </w:tcPr>
          <w:p w14:paraId="74076860" w14:textId="77777777" w:rsidR="00CD2FF3" w:rsidRPr="00B1206F" w:rsidRDefault="00CD2FF3" w:rsidP="00BB3DE5">
            <w:pPr>
              <w:pStyle w:val="TableParagraph"/>
              <w:ind w:left="26"/>
              <w:jc w:val="left"/>
              <w:rPr>
                <w:sz w:val="13"/>
              </w:rPr>
            </w:pPr>
            <w:r w:rsidRPr="00B1206F">
              <w:rPr>
                <w:w w:val="105"/>
                <w:sz w:val="13"/>
              </w:rPr>
              <w:t>Service</w:t>
            </w:r>
            <w:r w:rsidRPr="00B1206F">
              <w:rPr>
                <w:spacing w:val="1"/>
                <w:w w:val="105"/>
                <w:sz w:val="13"/>
              </w:rPr>
              <w:t xml:space="preserve"> </w:t>
            </w:r>
            <w:r w:rsidRPr="00B1206F">
              <w:rPr>
                <w:w w:val="105"/>
                <w:sz w:val="13"/>
              </w:rPr>
              <w:t>Area</w:t>
            </w:r>
            <w:r w:rsidRPr="00B1206F">
              <w:rPr>
                <w:spacing w:val="-5"/>
                <w:w w:val="105"/>
                <w:sz w:val="13"/>
              </w:rPr>
              <w:t xml:space="preserve"> </w:t>
            </w:r>
            <w:r w:rsidRPr="00B1206F">
              <w:rPr>
                <w:w w:val="105"/>
                <w:sz w:val="13"/>
              </w:rPr>
              <w:t>Demands</w:t>
            </w:r>
            <w:r w:rsidRPr="00B1206F">
              <w:rPr>
                <w:spacing w:val="-4"/>
                <w:w w:val="105"/>
                <w:sz w:val="13"/>
              </w:rPr>
              <w:t xml:space="preserve"> </w:t>
            </w:r>
            <w:r w:rsidRPr="00B1206F">
              <w:rPr>
                <w:w w:val="105"/>
                <w:sz w:val="13"/>
              </w:rPr>
              <w:t>without</w:t>
            </w:r>
            <w:r w:rsidRPr="00B1206F">
              <w:rPr>
                <w:spacing w:val="-4"/>
                <w:w w:val="105"/>
                <w:sz w:val="13"/>
              </w:rPr>
              <w:t xml:space="preserve"> </w:t>
            </w:r>
            <w:r w:rsidRPr="00B1206F">
              <w:rPr>
                <w:w w:val="105"/>
                <w:sz w:val="13"/>
              </w:rPr>
              <w:t>Water</w:t>
            </w:r>
            <w:r w:rsidRPr="00B1206F">
              <w:rPr>
                <w:spacing w:val="-6"/>
                <w:w w:val="105"/>
                <w:sz w:val="13"/>
              </w:rPr>
              <w:t xml:space="preserve"> </w:t>
            </w:r>
            <w:r w:rsidRPr="00B1206F">
              <w:rPr>
                <w:w w:val="105"/>
                <w:sz w:val="13"/>
              </w:rPr>
              <w:t>Use</w:t>
            </w:r>
            <w:r w:rsidRPr="00B1206F">
              <w:rPr>
                <w:spacing w:val="1"/>
                <w:w w:val="105"/>
                <w:sz w:val="13"/>
              </w:rPr>
              <w:t xml:space="preserve"> </w:t>
            </w:r>
            <w:r w:rsidRPr="00B1206F">
              <w:rPr>
                <w:w w:val="105"/>
                <w:sz w:val="13"/>
              </w:rPr>
              <w:t>Efficiency</w:t>
            </w:r>
            <w:r w:rsidRPr="00B1206F">
              <w:rPr>
                <w:spacing w:val="-2"/>
                <w:w w:val="105"/>
                <w:sz w:val="13"/>
              </w:rPr>
              <w:t xml:space="preserve"> </w:t>
            </w:r>
            <w:r w:rsidRPr="00B1206F">
              <w:rPr>
                <w:w w:val="105"/>
                <w:sz w:val="13"/>
              </w:rPr>
              <w:t>Accounted</w:t>
            </w:r>
            <w:r w:rsidRPr="00B1206F">
              <w:rPr>
                <w:spacing w:val="-3"/>
                <w:w w:val="105"/>
                <w:sz w:val="13"/>
              </w:rPr>
              <w:t xml:space="preserve"> </w:t>
            </w:r>
            <w:r w:rsidRPr="00B1206F">
              <w:rPr>
                <w:w w:val="105"/>
                <w:sz w:val="13"/>
              </w:rPr>
              <w:t>For</w:t>
            </w:r>
          </w:p>
        </w:tc>
        <w:tc>
          <w:tcPr>
            <w:tcW w:w="761" w:type="dxa"/>
            <w:tcBorders>
              <w:top w:val="single" w:sz="8" w:space="0" w:color="000000"/>
              <w:left w:val="single" w:sz="8" w:space="0" w:color="000000"/>
              <w:bottom w:val="single" w:sz="8" w:space="0" w:color="000000"/>
              <w:right w:val="single" w:sz="8" w:space="0" w:color="000000"/>
            </w:tcBorders>
          </w:tcPr>
          <w:p w14:paraId="5B3C2FDF" w14:textId="77777777" w:rsidR="00CD2FF3" w:rsidRPr="00B1206F" w:rsidRDefault="00CD2FF3" w:rsidP="00BB3DE5">
            <w:pPr>
              <w:pStyle w:val="TableParagraph"/>
              <w:ind w:right="41"/>
              <w:rPr>
                <w:sz w:val="13"/>
              </w:rPr>
            </w:pPr>
            <w:r w:rsidRPr="00B1206F">
              <w:rPr>
                <w:w w:val="105"/>
                <w:sz w:val="13"/>
              </w:rPr>
              <w:t>5,493,000</w:t>
            </w:r>
          </w:p>
        </w:tc>
        <w:tc>
          <w:tcPr>
            <w:tcW w:w="766" w:type="dxa"/>
            <w:tcBorders>
              <w:top w:val="single" w:sz="8" w:space="0" w:color="000000"/>
              <w:left w:val="single" w:sz="8" w:space="0" w:color="000000"/>
              <w:bottom w:val="single" w:sz="8" w:space="0" w:color="000000"/>
            </w:tcBorders>
          </w:tcPr>
          <w:p w14:paraId="2F0567BD" w14:textId="77777777" w:rsidR="00CD2FF3" w:rsidRPr="00B1206F" w:rsidRDefault="00CD2FF3" w:rsidP="00BB3DE5">
            <w:pPr>
              <w:pStyle w:val="TableParagraph"/>
              <w:ind w:right="51"/>
              <w:rPr>
                <w:sz w:val="13"/>
              </w:rPr>
            </w:pPr>
            <w:r w:rsidRPr="00B1206F">
              <w:rPr>
                <w:w w:val="105"/>
                <w:sz w:val="13"/>
              </w:rPr>
              <w:t>5,499,000</w:t>
            </w:r>
          </w:p>
        </w:tc>
        <w:tc>
          <w:tcPr>
            <w:tcW w:w="761" w:type="dxa"/>
            <w:tcBorders>
              <w:top w:val="single" w:sz="8" w:space="0" w:color="000000"/>
              <w:bottom w:val="single" w:sz="8" w:space="0" w:color="000000"/>
            </w:tcBorders>
          </w:tcPr>
          <w:p w14:paraId="7D697C72" w14:textId="77777777" w:rsidR="00CD2FF3" w:rsidRPr="00B1206F" w:rsidRDefault="00CD2FF3" w:rsidP="00BB3DE5">
            <w:pPr>
              <w:pStyle w:val="TableParagraph"/>
              <w:ind w:right="51"/>
              <w:rPr>
                <w:sz w:val="13"/>
              </w:rPr>
            </w:pPr>
            <w:r w:rsidRPr="00B1206F">
              <w:rPr>
                <w:w w:val="105"/>
                <w:sz w:val="13"/>
              </w:rPr>
              <w:t>5,219,000</w:t>
            </w:r>
          </w:p>
        </w:tc>
        <w:tc>
          <w:tcPr>
            <w:tcW w:w="761" w:type="dxa"/>
            <w:tcBorders>
              <w:top w:val="single" w:sz="8" w:space="0" w:color="000000"/>
              <w:bottom w:val="single" w:sz="8" w:space="0" w:color="000000"/>
            </w:tcBorders>
          </w:tcPr>
          <w:p w14:paraId="52D829DC" w14:textId="77777777" w:rsidR="00CD2FF3" w:rsidRPr="00B1206F" w:rsidRDefault="00CD2FF3" w:rsidP="00BB3DE5">
            <w:pPr>
              <w:pStyle w:val="TableParagraph"/>
              <w:ind w:right="51"/>
              <w:rPr>
                <w:sz w:val="13"/>
              </w:rPr>
            </w:pPr>
            <w:r w:rsidRPr="00B1206F">
              <w:rPr>
                <w:w w:val="105"/>
                <w:sz w:val="13"/>
              </w:rPr>
              <w:t>4,938,000</w:t>
            </w:r>
          </w:p>
        </w:tc>
        <w:tc>
          <w:tcPr>
            <w:tcW w:w="761" w:type="dxa"/>
            <w:tcBorders>
              <w:top w:val="single" w:sz="8" w:space="0" w:color="000000"/>
              <w:bottom w:val="single" w:sz="8" w:space="0" w:color="000000"/>
            </w:tcBorders>
          </w:tcPr>
          <w:p w14:paraId="49CAADEB" w14:textId="77777777" w:rsidR="00CD2FF3" w:rsidRPr="00B1206F" w:rsidRDefault="00CD2FF3" w:rsidP="00BB3DE5">
            <w:pPr>
              <w:pStyle w:val="TableParagraph"/>
              <w:ind w:right="50"/>
              <w:rPr>
                <w:sz w:val="13"/>
              </w:rPr>
            </w:pPr>
            <w:r w:rsidRPr="00B1206F">
              <w:rPr>
                <w:w w:val="105"/>
                <w:sz w:val="13"/>
              </w:rPr>
              <w:t>5,019,000</w:t>
            </w:r>
          </w:p>
        </w:tc>
        <w:tc>
          <w:tcPr>
            <w:tcW w:w="761" w:type="dxa"/>
            <w:tcBorders>
              <w:top w:val="single" w:sz="8" w:space="0" w:color="000000"/>
              <w:bottom w:val="single" w:sz="8" w:space="0" w:color="000000"/>
            </w:tcBorders>
          </w:tcPr>
          <w:p w14:paraId="7F7EF7C5" w14:textId="77777777" w:rsidR="00CD2FF3" w:rsidRPr="00B1206F" w:rsidRDefault="00CD2FF3" w:rsidP="00BB3DE5">
            <w:pPr>
              <w:pStyle w:val="TableParagraph"/>
              <w:ind w:right="50"/>
              <w:rPr>
                <w:sz w:val="13"/>
              </w:rPr>
            </w:pPr>
            <w:r w:rsidRPr="00B1206F">
              <w:rPr>
                <w:w w:val="105"/>
                <w:sz w:val="13"/>
              </w:rPr>
              <w:t>5,143,000</w:t>
            </w:r>
          </w:p>
        </w:tc>
        <w:tc>
          <w:tcPr>
            <w:tcW w:w="761" w:type="dxa"/>
            <w:tcBorders>
              <w:top w:val="single" w:sz="8" w:space="0" w:color="000000"/>
              <w:bottom w:val="single" w:sz="8" w:space="0" w:color="000000"/>
            </w:tcBorders>
          </w:tcPr>
          <w:p w14:paraId="44F433E2" w14:textId="77777777" w:rsidR="00CD2FF3" w:rsidRPr="00B1206F" w:rsidRDefault="00CD2FF3" w:rsidP="00BB3DE5">
            <w:pPr>
              <w:pStyle w:val="TableParagraph"/>
              <w:ind w:right="50"/>
              <w:rPr>
                <w:sz w:val="13"/>
              </w:rPr>
            </w:pPr>
            <w:r w:rsidRPr="00B1206F">
              <w:rPr>
                <w:w w:val="105"/>
                <w:sz w:val="13"/>
              </w:rPr>
              <w:t>5,248,000</w:t>
            </w:r>
          </w:p>
        </w:tc>
        <w:tc>
          <w:tcPr>
            <w:tcW w:w="756" w:type="dxa"/>
            <w:tcBorders>
              <w:top w:val="single" w:sz="8" w:space="0" w:color="000000"/>
              <w:bottom w:val="single" w:sz="8" w:space="0" w:color="000000"/>
              <w:right w:val="single" w:sz="8" w:space="0" w:color="000000"/>
            </w:tcBorders>
          </w:tcPr>
          <w:p w14:paraId="67772D8E" w14:textId="77777777" w:rsidR="00CD2FF3" w:rsidRPr="00B1206F" w:rsidRDefault="00CD2FF3" w:rsidP="00BB3DE5">
            <w:pPr>
              <w:pStyle w:val="TableParagraph"/>
              <w:ind w:right="39"/>
              <w:rPr>
                <w:sz w:val="13"/>
              </w:rPr>
            </w:pPr>
            <w:r w:rsidRPr="00B1206F">
              <w:rPr>
                <w:w w:val="105"/>
                <w:sz w:val="13"/>
              </w:rPr>
              <w:t>5,361,000</w:t>
            </w:r>
          </w:p>
        </w:tc>
      </w:tr>
      <w:tr w:rsidR="00CD2FF3" w14:paraId="34280F44" w14:textId="77777777" w:rsidTr="00BB3DE5">
        <w:trPr>
          <w:trHeight w:val="170"/>
          <w:jc w:val="center"/>
        </w:trPr>
        <w:tc>
          <w:tcPr>
            <w:tcW w:w="9755" w:type="dxa"/>
            <w:gridSpan w:val="9"/>
            <w:tcBorders>
              <w:top w:val="single" w:sz="8" w:space="0" w:color="000000"/>
              <w:left w:val="nil"/>
              <w:bottom w:val="single" w:sz="8" w:space="0" w:color="000000"/>
              <w:right w:val="single" w:sz="4" w:space="0" w:color="E1EED9"/>
            </w:tcBorders>
          </w:tcPr>
          <w:p w14:paraId="56EBEE76" w14:textId="77777777" w:rsidR="00CD2FF3" w:rsidRPr="00B1206F" w:rsidRDefault="00CD2FF3" w:rsidP="00BB3DE5">
            <w:pPr>
              <w:pStyle w:val="TableParagraph"/>
              <w:spacing w:before="0" w:line="240" w:lineRule="auto"/>
              <w:jc w:val="left"/>
              <w:rPr>
                <w:rFonts w:ascii="Times New Roman"/>
                <w:sz w:val="10"/>
              </w:rPr>
            </w:pPr>
          </w:p>
        </w:tc>
      </w:tr>
      <w:tr w:rsidR="00CD2FF3" w14:paraId="7B50C2F7" w14:textId="77777777" w:rsidTr="00BB3DE5">
        <w:trPr>
          <w:trHeight w:val="351"/>
          <w:jc w:val="center"/>
        </w:trPr>
        <w:tc>
          <w:tcPr>
            <w:tcW w:w="3667" w:type="dxa"/>
            <w:tcBorders>
              <w:top w:val="single" w:sz="8" w:space="0" w:color="000000"/>
              <w:bottom w:val="single" w:sz="8" w:space="0" w:color="000000"/>
              <w:right w:val="single" w:sz="8" w:space="0" w:color="000000"/>
            </w:tcBorders>
            <w:shd w:val="clear" w:color="auto" w:fill="3E6CB4"/>
          </w:tcPr>
          <w:p w14:paraId="7FDE7AD7" w14:textId="77777777" w:rsidR="00CD2FF3" w:rsidRPr="00F02CBF" w:rsidRDefault="00CD2FF3" w:rsidP="00BB3DE5">
            <w:pPr>
              <w:pStyle w:val="TableParagraph"/>
              <w:spacing w:line="240" w:lineRule="auto"/>
              <w:ind w:left="514" w:right="495"/>
              <w:jc w:val="center"/>
              <w:rPr>
                <w:b/>
                <w:color w:val="FFFFFF" w:themeColor="background1"/>
                <w:sz w:val="13"/>
              </w:rPr>
            </w:pPr>
            <w:r w:rsidRPr="00F02CBF">
              <w:rPr>
                <w:b/>
                <w:color w:val="FFFFFF" w:themeColor="background1"/>
                <w:spacing w:val="-1"/>
                <w:w w:val="105"/>
                <w:sz w:val="13"/>
              </w:rPr>
              <w:t>Change in</w:t>
            </w:r>
            <w:r w:rsidRPr="00F02CBF">
              <w:rPr>
                <w:b/>
                <w:color w:val="FFFFFF" w:themeColor="background1"/>
                <w:spacing w:val="-5"/>
                <w:w w:val="105"/>
                <w:sz w:val="13"/>
              </w:rPr>
              <w:t xml:space="preserve"> </w:t>
            </w:r>
            <w:r w:rsidRPr="00F02CBF">
              <w:rPr>
                <w:b/>
                <w:color w:val="FFFFFF" w:themeColor="background1"/>
                <w:spacing w:val="-1"/>
                <w:w w:val="105"/>
                <w:sz w:val="13"/>
              </w:rPr>
              <w:t>Supplies</w:t>
            </w:r>
            <w:r w:rsidRPr="00F02CBF">
              <w:rPr>
                <w:b/>
                <w:color w:val="FFFFFF" w:themeColor="background1"/>
                <w:spacing w:val="-4"/>
                <w:w w:val="105"/>
                <w:sz w:val="13"/>
              </w:rPr>
              <w:t xml:space="preserve"> </w:t>
            </w:r>
            <w:r w:rsidRPr="00F02CBF">
              <w:rPr>
                <w:b/>
                <w:color w:val="FFFFFF" w:themeColor="background1"/>
                <w:w w:val="105"/>
                <w:sz w:val="13"/>
              </w:rPr>
              <w:t>from</w:t>
            </w:r>
            <w:r w:rsidRPr="00F02CBF">
              <w:rPr>
                <w:b/>
                <w:color w:val="FFFFFF" w:themeColor="background1"/>
                <w:spacing w:val="-7"/>
                <w:w w:val="105"/>
                <w:sz w:val="13"/>
              </w:rPr>
              <w:t xml:space="preserve"> </w:t>
            </w:r>
            <w:r w:rsidRPr="00F02CBF">
              <w:rPr>
                <w:b/>
                <w:color w:val="FFFFFF" w:themeColor="background1"/>
                <w:w w:val="105"/>
                <w:sz w:val="13"/>
              </w:rPr>
              <w:t>the Delta</w:t>
            </w:r>
            <w:r w:rsidRPr="00F02CBF">
              <w:rPr>
                <w:b/>
                <w:color w:val="FFFFFF" w:themeColor="background1"/>
                <w:spacing w:val="-8"/>
                <w:w w:val="105"/>
                <w:sz w:val="13"/>
              </w:rPr>
              <w:t xml:space="preserve"> </w:t>
            </w:r>
            <w:r w:rsidRPr="00F02CBF">
              <w:rPr>
                <w:b/>
                <w:color w:val="FFFFFF" w:themeColor="background1"/>
                <w:w w:val="105"/>
                <w:sz w:val="13"/>
              </w:rPr>
              <w:t>Watershed</w:t>
            </w:r>
          </w:p>
          <w:p w14:paraId="151B93D4" w14:textId="77777777" w:rsidR="00CD2FF3" w:rsidRPr="00F02CBF" w:rsidRDefault="00CD2FF3" w:rsidP="00BB3DE5">
            <w:pPr>
              <w:pStyle w:val="TableParagraph"/>
              <w:spacing w:before="22"/>
              <w:ind w:left="514" w:right="490"/>
              <w:jc w:val="center"/>
              <w:rPr>
                <w:b/>
                <w:color w:val="FFFFFF" w:themeColor="background1"/>
                <w:sz w:val="13"/>
              </w:rPr>
            </w:pPr>
            <w:r w:rsidRPr="00F02CBF">
              <w:rPr>
                <w:b/>
                <w:color w:val="FFFFFF" w:themeColor="background1"/>
                <w:w w:val="105"/>
                <w:sz w:val="13"/>
              </w:rPr>
              <w:t>(Acre-Feet)</w:t>
            </w:r>
          </w:p>
        </w:tc>
        <w:tc>
          <w:tcPr>
            <w:tcW w:w="761" w:type="dxa"/>
            <w:tcBorders>
              <w:top w:val="single" w:sz="8" w:space="0" w:color="000000"/>
              <w:left w:val="single" w:sz="8" w:space="0" w:color="000000"/>
              <w:bottom w:val="single" w:sz="8" w:space="0" w:color="000000"/>
              <w:right w:val="single" w:sz="8" w:space="0" w:color="000000"/>
            </w:tcBorders>
            <w:shd w:val="clear" w:color="auto" w:fill="3E6CB4"/>
          </w:tcPr>
          <w:p w14:paraId="5E02DA18" w14:textId="77777777" w:rsidR="00CD2FF3" w:rsidRPr="00F02CBF" w:rsidRDefault="00CD2FF3" w:rsidP="00BB3DE5">
            <w:pPr>
              <w:pStyle w:val="TableParagraph"/>
              <w:spacing w:line="240" w:lineRule="auto"/>
              <w:ind w:left="144"/>
              <w:jc w:val="left"/>
              <w:rPr>
                <w:b/>
                <w:color w:val="FFFFFF" w:themeColor="background1"/>
                <w:sz w:val="13"/>
              </w:rPr>
            </w:pPr>
            <w:r w:rsidRPr="00F02CBF">
              <w:rPr>
                <w:b/>
                <w:color w:val="FFFFFF" w:themeColor="background1"/>
                <w:w w:val="105"/>
                <w:sz w:val="13"/>
              </w:rPr>
              <w:t>Baseline</w:t>
            </w:r>
          </w:p>
          <w:p w14:paraId="2E75BFC2" w14:textId="77777777" w:rsidR="00CD2FF3" w:rsidRPr="00F02CBF" w:rsidRDefault="00CD2FF3" w:rsidP="00BB3DE5">
            <w:pPr>
              <w:pStyle w:val="TableParagraph"/>
              <w:spacing w:before="22"/>
              <w:ind w:left="216"/>
              <w:jc w:val="left"/>
              <w:rPr>
                <w:b/>
                <w:color w:val="FFFFFF" w:themeColor="background1"/>
                <w:sz w:val="13"/>
              </w:rPr>
            </w:pPr>
            <w:r w:rsidRPr="00F02CBF">
              <w:rPr>
                <w:b/>
                <w:color w:val="FFFFFF" w:themeColor="background1"/>
                <w:w w:val="105"/>
                <w:sz w:val="13"/>
              </w:rPr>
              <w:t>(2010)</w:t>
            </w:r>
          </w:p>
        </w:tc>
        <w:tc>
          <w:tcPr>
            <w:tcW w:w="766" w:type="dxa"/>
            <w:tcBorders>
              <w:top w:val="single" w:sz="8" w:space="0" w:color="000000"/>
              <w:left w:val="single" w:sz="8" w:space="0" w:color="000000"/>
              <w:bottom w:val="single" w:sz="8" w:space="0" w:color="000000"/>
            </w:tcBorders>
            <w:shd w:val="clear" w:color="auto" w:fill="3E6CB4"/>
          </w:tcPr>
          <w:p w14:paraId="764A44AC" w14:textId="77777777" w:rsidR="00CD2FF3" w:rsidRPr="00F02CBF" w:rsidRDefault="00CD2FF3" w:rsidP="00BB3DE5">
            <w:pPr>
              <w:pStyle w:val="TableParagraph"/>
              <w:spacing w:before="101" w:line="240" w:lineRule="auto"/>
              <w:ind w:left="262"/>
              <w:jc w:val="left"/>
              <w:rPr>
                <w:b/>
                <w:color w:val="FFFFFF" w:themeColor="background1"/>
                <w:sz w:val="13"/>
              </w:rPr>
            </w:pPr>
            <w:r w:rsidRPr="00F02CBF">
              <w:rPr>
                <w:b/>
                <w:color w:val="FFFFFF" w:themeColor="background1"/>
                <w:w w:val="105"/>
                <w:sz w:val="13"/>
              </w:rPr>
              <w:t>2015</w:t>
            </w:r>
          </w:p>
        </w:tc>
        <w:tc>
          <w:tcPr>
            <w:tcW w:w="761" w:type="dxa"/>
            <w:tcBorders>
              <w:top w:val="single" w:sz="8" w:space="0" w:color="000000"/>
              <w:bottom w:val="single" w:sz="8" w:space="0" w:color="000000"/>
            </w:tcBorders>
            <w:shd w:val="clear" w:color="auto" w:fill="3E6CB4"/>
          </w:tcPr>
          <w:p w14:paraId="1A397A77" w14:textId="77777777" w:rsidR="00CD2FF3" w:rsidRPr="00F02CBF" w:rsidRDefault="00CD2FF3" w:rsidP="00BB3DE5">
            <w:pPr>
              <w:pStyle w:val="TableParagraph"/>
              <w:spacing w:before="101" w:line="240" w:lineRule="auto"/>
              <w:ind w:left="262"/>
              <w:jc w:val="left"/>
              <w:rPr>
                <w:b/>
                <w:color w:val="FFFFFF" w:themeColor="background1"/>
                <w:sz w:val="13"/>
              </w:rPr>
            </w:pPr>
            <w:r w:rsidRPr="00F02CBF">
              <w:rPr>
                <w:b/>
                <w:color w:val="FFFFFF" w:themeColor="background1"/>
                <w:w w:val="105"/>
                <w:sz w:val="13"/>
              </w:rPr>
              <w:t>2020</w:t>
            </w:r>
          </w:p>
        </w:tc>
        <w:tc>
          <w:tcPr>
            <w:tcW w:w="761" w:type="dxa"/>
            <w:tcBorders>
              <w:top w:val="single" w:sz="8" w:space="0" w:color="000000"/>
              <w:bottom w:val="single" w:sz="8" w:space="0" w:color="000000"/>
            </w:tcBorders>
            <w:shd w:val="clear" w:color="auto" w:fill="3E6CB4"/>
          </w:tcPr>
          <w:p w14:paraId="2A1BE400" w14:textId="77777777" w:rsidR="00CD2FF3" w:rsidRPr="00F02CBF" w:rsidRDefault="00CD2FF3" w:rsidP="00BB3DE5">
            <w:pPr>
              <w:pStyle w:val="TableParagraph"/>
              <w:spacing w:before="101" w:line="240" w:lineRule="auto"/>
              <w:ind w:left="262"/>
              <w:jc w:val="left"/>
              <w:rPr>
                <w:b/>
                <w:color w:val="FFFFFF" w:themeColor="background1"/>
                <w:sz w:val="13"/>
              </w:rPr>
            </w:pPr>
            <w:r w:rsidRPr="00F02CBF">
              <w:rPr>
                <w:b/>
                <w:color w:val="FFFFFF" w:themeColor="background1"/>
                <w:w w:val="105"/>
                <w:sz w:val="13"/>
              </w:rPr>
              <w:t>2025</w:t>
            </w:r>
          </w:p>
        </w:tc>
        <w:tc>
          <w:tcPr>
            <w:tcW w:w="761" w:type="dxa"/>
            <w:tcBorders>
              <w:top w:val="single" w:sz="8" w:space="0" w:color="000000"/>
              <w:bottom w:val="single" w:sz="8" w:space="0" w:color="000000"/>
            </w:tcBorders>
            <w:shd w:val="clear" w:color="auto" w:fill="3E6CB4"/>
          </w:tcPr>
          <w:p w14:paraId="0B069365"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2030</w:t>
            </w:r>
          </w:p>
        </w:tc>
        <w:tc>
          <w:tcPr>
            <w:tcW w:w="761" w:type="dxa"/>
            <w:tcBorders>
              <w:top w:val="single" w:sz="8" w:space="0" w:color="000000"/>
              <w:bottom w:val="single" w:sz="8" w:space="0" w:color="000000"/>
            </w:tcBorders>
            <w:shd w:val="clear" w:color="auto" w:fill="3E6CB4"/>
          </w:tcPr>
          <w:p w14:paraId="1651306F"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2035</w:t>
            </w:r>
          </w:p>
        </w:tc>
        <w:tc>
          <w:tcPr>
            <w:tcW w:w="761" w:type="dxa"/>
            <w:tcBorders>
              <w:top w:val="single" w:sz="8" w:space="0" w:color="000000"/>
              <w:bottom w:val="single" w:sz="8" w:space="0" w:color="000000"/>
            </w:tcBorders>
            <w:shd w:val="clear" w:color="auto" w:fill="3E6CB4"/>
          </w:tcPr>
          <w:p w14:paraId="43BBC247"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2040</w:t>
            </w:r>
          </w:p>
        </w:tc>
        <w:tc>
          <w:tcPr>
            <w:tcW w:w="756" w:type="dxa"/>
            <w:tcBorders>
              <w:top w:val="single" w:sz="8" w:space="0" w:color="000000"/>
              <w:bottom w:val="single" w:sz="8" w:space="0" w:color="000000"/>
              <w:right w:val="single" w:sz="8" w:space="0" w:color="000000"/>
            </w:tcBorders>
            <w:shd w:val="clear" w:color="auto" w:fill="3E6CB4"/>
          </w:tcPr>
          <w:p w14:paraId="1519013A" w14:textId="77777777" w:rsidR="00CD2FF3" w:rsidRPr="00F02CBF" w:rsidRDefault="00CD2FF3" w:rsidP="00BB3DE5">
            <w:pPr>
              <w:pStyle w:val="TableParagraph"/>
              <w:spacing w:before="101" w:line="240" w:lineRule="auto"/>
              <w:ind w:left="263"/>
              <w:jc w:val="left"/>
              <w:rPr>
                <w:b/>
                <w:color w:val="FFFFFF" w:themeColor="background1"/>
                <w:sz w:val="13"/>
              </w:rPr>
            </w:pPr>
            <w:r w:rsidRPr="00F02CBF">
              <w:rPr>
                <w:b/>
                <w:color w:val="FFFFFF" w:themeColor="background1"/>
                <w:w w:val="105"/>
                <w:sz w:val="13"/>
              </w:rPr>
              <w:t>2045</w:t>
            </w:r>
          </w:p>
        </w:tc>
      </w:tr>
      <w:tr w:rsidR="00CD2FF3" w14:paraId="18C9F20C" w14:textId="77777777" w:rsidTr="00BB3DE5">
        <w:trPr>
          <w:trHeight w:val="170"/>
          <w:jc w:val="center"/>
        </w:trPr>
        <w:tc>
          <w:tcPr>
            <w:tcW w:w="3667" w:type="dxa"/>
            <w:tcBorders>
              <w:top w:val="single" w:sz="8" w:space="0" w:color="000000"/>
              <w:right w:val="single" w:sz="8" w:space="0" w:color="000000"/>
            </w:tcBorders>
          </w:tcPr>
          <w:p w14:paraId="64548712" w14:textId="77777777" w:rsidR="00CD2FF3" w:rsidRPr="00B1206F" w:rsidRDefault="00CD2FF3" w:rsidP="00BB3DE5">
            <w:pPr>
              <w:pStyle w:val="TableParagraph"/>
              <w:ind w:left="26"/>
              <w:jc w:val="left"/>
              <w:rPr>
                <w:sz w:val="13"/>
              </w:rPr>
            </w:pPr>
            <w:r w:rsidRPr="00B1206F">
              <w:rPr>
                <w:sz w:val="13"/>
              </w:rPr>
              <w:t>Water</w:t>
            </w:r>
            <w:r w:rsidRPr="00B1206F">
              <w:rPr>
                <w:spacing w:val="5"/>
                <w:sz w:val="13"/>
              </w:rPr>
              <w:t xml:space="preserve"> </w:t>
            </w:r>
            <w:r w:rsidRPr="00B1206F">
              <w:rPr>
                <w:sz w:val="13"/>
              </w:rPr>
              <w:t>Supplies</w:t>
            </w:r>
            <w:r w:rsidRPr="00B1206F">
              <w:rPr>
                <w:spacing w:val="11"/>
                <w:sz w:val="13"/>
              </w:rPr>
              <w:t xml:space="preserve"> </w:t>
            </w:r>
            <w:r w:rsidRPr="00B1206F">
              <w:rPr>
                <w:sz w:val="13"/>
              </w:rPr>
              <w:t>from</w:t>
            </w:r>
            <w:r w:rsidRPr="00B1206F">
              <w:rPr>
                <w:spacing w:val="9"/>
                <w:sz w:val="13"/>
              </w:rPr>
              <w:t xml:space="preserve"> </w:t>
            </w:r>
            <w:r w:rsidRPr="00B1206F">
              <w:rPr>
                <w:sz w:val="13"/>
              </w:rPr>
              <w:t>the</w:t>
            </w:r>
            <w:r w:rsidRPr="00B1206F">
              <w:rPr>
                <w:spacing w:val="15"/>
                <w:sz w:val="13"/>
              </w:rPr>
              <w:t xml:space="preserve"> </w:t>
            </w:r>
            <w:r w:rsidRPr="00B1206F">
              <w:rPr>
                <w:sz w:val="13"/>
              </w:rPr>
              <w:t>Delta</w:t>
            </w:r>
            <w:r w:rsidRPr="00B1206F">
              <w:rPr>
                <w:spacing w:val="7"/>
                <w:sz w:val="13"/>
              </w:rPr>
              <w:t xml:space="preserve"> </w:t>
            </w:r>
            <w:r w:rsidRPr="00B1206F">
              <w:rPr>
                <w:sz w:val="13"/>
              </w:rPr>
              <w:t>Watershed</w:t>
            </w:r>
          </w:p>
        </w:tc>
        <w:tc>
          <w:tcPr>
            <w:tcW w:w="761" w:type="dxa"/>
            <w:tcBorders>
              <w:top w:val="single" w:sz="8" w:space="0" w:color="000000"/>
              <w:left w:val="single" w:sz="8" w:space="0" w:color="000000"/>
              <w:right w:val="single" w:sz="8" w:space="0" w:color="000000"/>
            </w:tcBorders>
          </w:tcPr>
          <w:p w14:paraId="19CEBBCC" w14:textId="77777777" w:rsidR="00CD2FF3" w:rsidRPr="00B1206F" w:rsidRDefault="00CD2FF3" w:rsidP="00BB3DE5">
            <w:pPr>
              <w:pStyle w:val="TableParagraph"/>
              <w:ind w:right="41"/>
              <w:rPr>
                <w:sz w:val="13"/>
              </w:rPr>
            </w:pPr>
            <w:r w:rsidRPr="00B1206F">
              <w:rPr>
                <w:w w:val="105"/>
                <w:sz w:val="13"/>
              </w:rPr>
              <w:t>1,492,000</w:t>
            </w:r>
          </w:p>
        </w:tc>
        <w:tc>
          <w:tcPr>
            <w:tcW w:w="766" w:type="dxa"/>
            <w:tcBorders>
              <w:top w:val="single" w:sz="8" w:space="0" w:color="000000"/>
              <w:left w:val="single" w:sz="8" w:space="0" w:color="000000"/>
            </w:tcBorders>
          </w:tcPr>
          <w:p w14:paraId="2B07370F" w14:textId="77777777" w:rsidR="00CD2FF3" w:rsidRPr="00B1206F" w:rsidRDefault="00CD2FF3" w:rsidP="00BB3DE5">
            <w:pPr>
              <w:pStyle w:val="TableParagraph"/>
              <w:ind w:right="51"/>
              <w:rPr>
                <w:sz w:val="13"/>
              </w:rPr>
            </w:pPr>
            <w:r w:rsidRPr="00B1206F">
              <w:rPr>
                <w:w w:val="105"/>
                <w:sz w:val="13"/>
              </w:rPr>
              <w:t>1,073,000</w:t>
            </w:r>
          </w:p>
        </w:tc>
        <w:tc>
          <w:tcPr>
            <w:tcW w:w="761" w:type="dxa"/>
            <w:tcBorders>
              <w:top w:val="single" w:sz="8" w:space="0" w:color="000000"/>
            </w:tcBorders>
          </w:tcPr>
          <w:p w14:paraId="4ED80BE5" w14:textId="77777777" w:rsidR="00CD2FF3" w:rsidRPr="00B1206F" w:rsidRDefault="00CD2FF3" w:rsidP="00BB3DE5">
            <w:pPr>
              <w:pStyle w:val="TableParagraph"/>
              <w:ind w:right="51"/>
              <w:rPr>
                <w:sz w:val="13"/>
              </w:rPr>
            </w:pPr>
            <w:r w:rsidRPr="00B1206F">
              <w:rPr>
                <w:w w:val="105"/>
                <w:sz w:val="13"/>
              </w:rPr>
              <w:t>1,075,000</w:t>
            </w:r>
          </w:p>
        </w:tc>
        <w:tc>
          <w:tcPr>
            <w:tcW w:w="761" w:type="dxa"/>
            <w:tcBorders>
              <w:top w:val="single" w:sz="8" w:space="0" w:color="000000"/>
            </w:tcBorders>
          </w:tcPr>
          <w:p w14:paraId="514D3B0A" w14:textId="77777777" w:rsidR="00CD2FF3" w:rsidRPr="00B1206F" w:rsidRDefault="00CD2FF3" w:rsidP="00BB3DE5">
            <w:pPr>
              <w:pStyle w:val="TableParagraph"/>
              <w:ind w:right="51"/>
              <w:rPr>
                <w:sz w:val="13"/>
              </w:rPr>
            </w:pPr>
            <w:r w:rsidRPr="00B1206F">
              <w:rPr>
                <w:w w:val="105"/>
                <w:sz w:val="13"/>
              </w:rPr>
              <w:t>1,191,000</w:t>
            </w:r>
          </w:p>
        </w:tc>
        <w:tc>
          <w:tcPr>
            <w:tcW w:w="761" w:type="dxa"/>
            <w:tcBorders>
              <w:top w:val="single" w:sz="8" w:space="0" w:color="000000"/>
            </w:tcBorders>
          </w:tcPr>
          <w:p w14:paraId="1ADEC939" w14:textId="77777777" w:rsidR="00CD2FF3" w:rsidRPr="00B1206F" w:rsidRDefault="00CD2FF3" w:rsidP="00BB3DE5">
            <w:pPr>
              <w:pStyle w:val="TableParagraph"/>
              <w:ind w:right="50"/>
              <w:rPr>
                <w:sz w:val="13"/>
              </w:rPr>
            </w:pPr>
            <w:r w:rsidRPr="00B1206F">
              <w:rPr>
                <w:w w:val="105"/>
                <w:sz w:val="13"/>
              </w:rPr>
              <w:t>1,182,000</w:t>
            </w:r>
          </w:p>
        </w:tc>
        <w:tc>
          <w:tcPr>
            <w:tcW w:w="761" w:type="dxa"/>
            <w:tcBorders>
              <w:top w:val="single" w:sz="8" w:space="0" w:color="000000"/>
            </w:tcBorders>
          </w:tcPr>
          <w:p w14:paraId="6FDA5A55" w14:textId="77777777" w:rsidR="00CD2FF3" w:rsidRPr="00B1206F" w:rsidRDefault="00CD2FF3" w:rsidP="00BB3DE5">
            <w:pPr>
              <w:pStyle w:val="TableParagraph"/>
              <w:ind w:right="50"/>
              <w:rPr>
                <w:sz w:val="13"/>
              </w:rPr>
            </w:pPr>
            <w:r w:rsidRPr="00B1206F">
              <w:rPr>
                <w:w w:val="105"/>
                <w:sz w:val="13"/>
              </w:rPr>
              <w:t>1,180,000</w:t>
            </w:r>
          </w:p>
        </w:tc>
        <w:tc>
          <w:tcPr>
            <w:tcW w:w="761" w:type="dxa"/>
            <w:tcBorders>
              <w:top w:val="single" w:sz="8" w:space="0" w:color="000000"/>
            </w:tcBorders>
          </w:tcPr>
          <w:p w14:paraId="26C86BC9" w14:textId="77777777" w:rsidR="00CD2FF3" w:rsidRPr="00B1206F" w:rsidRDefault="00CD2FF3" w:rsidP="00BB3DE5">
            <w:pPr>
              <w:pStyle w:val="TableParagraph"/>
              <w:ind w:right="50"/>
              <w:rPr>
                <w:sz w:val="13"/>
              </w:rPr>
            </w:pPr>
            <w:r w:rsidRPr="00B1206F">
              <w:rPr>
                <w:w w:val="105"/>
                <w:sz w:val="13"/>
              </w:rPr>
              <w:t>1,178,000</w:t>
            </w:r>
          </w:p>
        </w:tc>
        <w:tc>
          <w:tcPr>
            <w:tcW w:w="756" w:type="dxa"/>
            <w:tcBorders>
              <w:top w:val="single" w:sz="8" w:space="0" w:color="000000"/>
              <w:right w:val="single" w:sz="8" w:space="0" w:color="000000"/>
            </w:tcBorders>
          </w:tcPr>
          <w:p w14:paraId="71DBD010" w14:textId="77777777" w:rsidR="00CD2FF3" w:rsidRPr="00B1206F" w:rsidRDefault="00CD2FF3" w:rsidP="00BB3DE5">
            <w:pPr>
              <w:pStyle w:val="TableParagraph"/>
              <w:ind w:right="39"/>
              <w:rPr>
                <w:sz w:val="13"/>
              </w:rPr>
            </w:pPr>
            <w:r w:rsidRPr="00B1206F">
              <w:rPr>
                <w:w w:val="105"/>
                <w:sz w:val="13"/>
              </w:rPr>
              <w:t>1,178,000</w:t>
            </w:r>
          </w:p>
        </w:tc>
      </w:tr>
      <w:tr w:rsidR="00CD2FF3" w14:paraId="5B0DCA95" w14:textId="77777777" w:rsidTr="00BB3DE5">
        <w:trPr>
          <w:trHeight w:val="186"/>
          <w:jc w:val="center"/>
        </w:trPr>
        <w:tc>
          <w:tcPr>
            <w:tcW w:w="3667" w:type="dxa"/>
            <w:tcBorders>
              <w:bottom w:val="double" w:sz="3" w:space="0" w:color="000000"/>
              <w:right w:val="single" w:sz="8" w:space="0" w:color="000000"/>
            </w:tcBorders>
            <w:shd w:val="clear" w:color="auto" w:fill="D4D4D4"/>
          </w:tcPr>
          <w:p w14:paraId="16577022" w14:textId="77777777" w:rsidR="00CD2FF3" w:rsidRPr="00B1206F" w:rsidRDefault="00CD2FF3" w:rsidP="00BB3DE5">
            <w:pPr>
              <w:pStyle w:val="TableParagraph"/>
              <w:spacing w:line="155" w:lineRule="exact"/>
              <w:ind w:left="26"/>
              <w:jc w:val="left"/>
              <w:rPr>
                <w:b/>
                <w:sz w:val="13"/>
              </w:rPr>
            </w:pPr>
            <w:r w:rsidRPr="00B1206F">
              <w:rPr>
                <w:b/>
                <w:spacing w:val="-1"/>
                <w:w w:val="105"/>
                <w:sz w:val="13"/>
              </w:rPr>
              <w:t>Change in</w:t>
            </w:r>
            <w:r w:rsidRPr="00B1206F">
              <w:rPr>
                <w:b/>
                <w:spacing w:val="-5"/>
                <w:w w:val="105"/>
                <w:sz w:val="13"/>
              </w:rPr>
              <w:t xml:space="preserve"> </w:t>
            </w:r>
            <w:r w:rsidRPr="00B1206F">
              <w:rPr>
                <w:b/>
                <w:spacing w:val="-1"/>
                <w:w w:val="105"/>
                <w:sz w:val="13"/>
              </w:rPr>
              <w:t>Supplies</w:t>
            </w:r>
            <w:r w:rsidRPr="00B1206F">
              <w:rPr>
                <w:b/>
                <w:spacing w:val="-4"/>
                <w:w w:val="105"/>
                <w:sz w:val="13"/>
              </w:rPr>
              <w:t xml:space="preserve"> </w:t>
            </w:r>
            <w:r w:rsidRPr="00B1206F">
              <w:rPr>
                <w:b/>
                <w:w w:val="105"/>
                <w:sz w:val="13"/>
              </w:rPr>
              <w:t>from</w:t>
            </w:r>
            <w:r w:rsidRPr="00B1206F">
              <w:rPr>
                <w:b/>
                <w:spacing w:val="-7"/>
                <w:w w:val="105"/>
                <w:sz w:val="13"/>
              </w:rPr>
              <w:t xml:space="preserve"> </w:t>
            </w:r>
            <w:r w:rsidRPr="00B1206F">
              <w:rPr>
                <w:b/>
                <w:w w:val="105"/>
                <w:sz w:val="13"/>
              </w:rPr>
              <w:t>the Delta</w:t>
            </w:r>
            <w:r w:rsidRPr="00B1206F">
              <w:rPr>
                <w:b/>
                <w:spacing w:val="-8"/>
                <w:w w:val="105"/>
                <w:sz w:val="13"/>
              </w:rPr>
              <w:t xml:space="preserve"> </w:t>
            </w:r>
            <w:r w:rsidRPr="00B1206F">
              <w:rPr>
                <w:b/>
                <w:w w:val="105"/>
                <w:sz w:val="13"/>
              </w:rPr>
              <w:t>Watershed</w:t>
            </w:r>
          </w:p>
        </w:tc>
        <w:tc>
          <w:tcPr>
            <w:tcW w:w="761" w:type="dxa"/>
            <w:tcBorders>
              <w:left w:val="single" w:sz="8" w:space="0" w:color="000000"/>
              <w:bottom w:val="double" w:sz="3" w:space="0" w:color="000000"/>
              <w:right w:val="single" w:sz="8" w:space="0" w:color="000000"/>
            </w:tcBorders>
            <w:shd w:val="clear" w:color="auto" w:fill="D4D4D4"/>
          </w:tcPr>
          <w:p w14:paraId="33757D8D" w14:textId="77777777" w:rsidR="00CD2FF3" w:rsidRPr="00B1206F" w:rsidRDefault="00CD2FF3" w:rsidP="00BB3DE5">
            <w:pPr>
              <w:pStyle w:val="TableParagraph"/>
              <w:spacing w:line="155" w:lineRule="exact"/>
              <w:ind w:left="278" w:right="249"/>
              <w:jc w:val="center"/>
              <w:rPr>
                <w:b/>
                <w:sz w:val="13"/>
              </w:rPr>
            </w:pPr>
            <w:r w:rsidRPr="00B1206F">
              <w:rPr>
                <w:b/>
                <w:w w:val="105"/>
                <w:sz w:val="13"/>
              </w:rPr>
              <w:t>NA</w:t>
            </w:r>
          </w:p>
        </w:tc>
        <w:tc>
          <w:tcPr>
            <w:tcW w:w="766" w:type="dxa"/>
            <w:tcBorders>
              <w:left w:val="single" w:sz="8" w:space="0" w:color="000000"/>
              <w:bottom w:val="double" w:sz="3" w:space="0" w:color="000000"/>
            </w:tcBorders>
            <w:shd w:val="clear" w:color="auto" w:fill="D4D4D4"/>
          </w:tcPr>
          <w:p w14:paraId="3D5E62B7" w14:textId="77777777" w:rsidR="00CD2FF3" w:rsidRPr="00B1206F" w:rsidRDefault="00CD2FF3" w:rsidP="00BB3DE5">
            <w:pPr>
              <w:pStyle w:val="TableParagraph"/>
              <w:spacing w:line="155" w:lineRule="exact"/>
              <w:ind w:right="14"/>
              <w:rPr>
                <w:b/>
                <w:sz w:val="13"/>
              </w:rPr>
            </w:pPr>
            <w:r w:rsidRPr="00B1206F">
              <w:rPr>
                <w:b/>
                <w:w w:val="105"/>
                <w:sz w:val="13"/>
              </w:rPr>
              <w:t>(419,000)</w:t>
            </w:r>
          </w:p>
        </w:tc>
        <w:tc>
          <w:tcPr>
            <w:tcW w:w="761" w:type="dxa"/>
            <w:tcBorders>
              <w:bottom w:val="double" w:sz="3" w:space="0" w:color="000000"/>
            </w:tcBorders>
            <w:shd w:val="clear" w:color="auto" w:fill="D4D4D4"/>
          </w:tcPr>
          <w:p w14:paraId="68FDCDCF" w14:textId="77777777" w:rsidR="00CD2FF3" w:rsidRPr="00B1206F" w:rsidRDefault="00CD2FF3" w:rsidP="00BB3DE5">
            <w:pPr>
              <w:pStyle w:val="TableParagraph"/>
              <w:spacing w:line="155" w:lineRule="exact"/>
              <w:ind w:right="14"/>
              <w:rPr>
                <w:b/>
                <w:sz w:val="13"/>
              </w:rPr>
            </w:pPr>
            <w:r w:rsidRPr="00B1206F">
              <w:rPr>
                <w:b/>
                <w:w w:val="105"/>
                <w:sz w:val="13"/>
              </w:rPr>
              <w:t>(417,000)</w:t>
            </w:r>
          </w:p>
        </w:tc>
        <w:tc>
          <w:tcPr>
            <w:tcW w:w="761" w:type="dxa"/>
            <w:tcBorders>
              <w:bottom w:val="double" w:sz="3" w:space="0" w:color="000000"/>
            </w:tcBorders>
            <w:shd w:val="clear" w:color="auto" w:fill="D4D4D4"/>
          </w:tcPr>
          <w:p w14:paraId="6BCD7B67" w14:textId="77777777" w:rsidR="00CD2FF3" w:rsidRPr="00B1206F" w:rsidRDefault="00CD2FF3" w:rsidP="00BB3DE5">
            <w:pPr>
              <w:pStyle w:val="TableParagraph"/>
              <w:spacing w:line="155" w:lineRule="exact"/>
              <w:ind w:right="14"/>
              <w:rPr>
                <w:b/>
                <w:sz w:val="13"/>
              </w:rPr>
            </w:pPr>
            <w:r w:rsidRPr="00B1206F">
              <w:rPr>
                <w:b/>
                <w:w w:val="105"/>
                <w:sz w:val="13"/>
              </w:rPr>
              <w:t>(301,000)</w:t>
            </w:r>
          </w:p>
        </w:tc>
        <w:tc>
          <w:tcPr>
            <w:tcW w:w="761" w:type="dxa"/>
            <w:tcBorders>
              <w:bottom w:val="double" w:sz="3" w:space="0" w:color="000000"/>
            </w:tcBorders>
            <w:shd w:val="clear" w:color="auto" w:fill="D4D4D4"/>
          </w:tcPr>
          <w:p w14:paraId="45040C43" w14:textId="77777777" w:rsidR="00CD2FF3" w:rsidRPr="00B1206F" w:rsidRDefault="00CD2FF3" w:rsidP="00BB3DE5">
            <w:pPr>
              <w:pStyle w:val="TableParagraph"/>
              <w:spacing w:line="155" w:lineRule="exact"/>
              <w:ind w:right="13"/>
              <w:rPr>
                <w:b/>
                <w:sz w:val="13"/>
              </w:rPr>
            </w:pPr>
            <w:r w:rsidRPr="00B1206F">
              <w:rPr>
                <w:b/>
                <w:w w:val="105"/>
                <w:sz w:val="13"/>
              </w:rPr>
              <w:t>(310,000)</w:t>
            </w:r>
          </w:p>
        </w:tc>
        <w:tc>
          <w:tcPr>
            <w:tcW w:w="761" w:type="dxa"/>
            <w:tcBorders>
              <w:bottom w:val="double" w:sz="3" w:space="0" w:color="000000"/>
            </w:tcBorders>
            <w:shd w:val="clear" w:color="auto" w:fill="D4D4D4"/>
          </w:tcPr>
          <w:p w14:paraId="47574B45" w14:textId="77777777" w:rsidR="00CD2FF3" w:rsidRPr="00B1206F" w:rsidRDefault="00CD2FF3" w:rsidP="00BB3DE5">
            <w:pPr>
              <w:pStyle w:val="TableParagraph"/>
              <w:spacing w:line="155" w:lineRule="exact"/>
              <w:ind w:right="13"/>
              <w:rPr>
                <w:b/>
                <w:sz w:val="13"/>
              </w:rPr>
            </w:pPr>
            <w:r w:rsidRPr="00B1206F">
              <w:rPr>
                <w:b/>
                <w:w w:val="105"/>
                <w:sz w:val="13"/>
              </w:rPr>
              <w:t>(312,000)</w:t>
            </w:r>
          </w:p>
        </w:tc>
        <w:tc>
          <w:tcPr>
            <w:tcW w:w="761" w:type="dxa"/>
            <w:tcBorders>
              <w:bottom w:val="double" w:sz="3" w:space="0" w:color="000000"/>
            </w:tcBorders>
            <w:shd w:val="clear" w:color="auto" w:fill="D4D4D4"/>
          </w:tcPr>
          <w:p w14:paraId="7AEF633D" w14:textId="77777777" w:rsidR="00CD2FF3" w:rsidRPr="00B1206F" w:rsidRDefault="00CD2FF3" w:rsidP="00BB3DE5">
            <w:pPr>
              <w:pStyle w:val="TableParagraph"/>
              <w:spacing w:line="155" w:lineRule="exact"/>
              <w:ind w:right="13"/>
              <w:rPr>
                <w:b/>
                <w:sz w:val="13"/>
              </w:rPr>
            </w:pPr>
            <w:r w:rsidRPr="00B1206F">
              <w:rPr>
                <w:b/>
                <w:w w:val="105"/>
                <w:sz w:val="13"/>
              </w:rPr>
              <w:t>(314,000)</w:t>
            </w:r>
          </w:p>
        </w:tc>
        <w:tc>
          <w:tcPr>
            <w:tcW w:w="756" w:type="dxa"/>
            <w:tcBorders>
              <w:bottom w:val="double" w:sz="3" w:space="0" w:color="000000"/>
              <w:right w:val="single" w:sz="8" w:space="0" w:color="000000"/>
            </w:tcBorders>
            <w:shd w:val="clear" w:color="auto" w:fill="D4D4D4"/>
          </w:tcPr>
          <w:p w14:paraId="4CBF1ECF" w14:textId="77777777" w:rsidR="00CD2FF3" w:rsidRPr="00B1206F" w:rsidRDefault="00CD2FF3" w:rsidP="00BB3DE5">
            <w:pPr>
              <w:pStyle w:val="TableParagraph"/>
              <w:spacing w:line="155" w:lineRule="exact"/>
              <w:ind w:right="2"/>
              <w:rPr>
                <w:b/>
                <w:sz w:val="13"/>
              </w:rPr>
            </w:pPr>
            <w:r w:rsidRPr="00B1206F">
              <w:rPr>
                <w:b/>
                <w:w w:val="105"/>
                <w:sz w:val="13"/>
              </w:rPr>
              <w:t>(314,000)</w:t>
            </w:r>
          </w:p>
        </w:tc>
      </w:tr>
      <w:tr w:rsidR="00CD2FF3" w14:paraId="7A5CDB73" w14:textId="77777777" w:rsidTr="00BB3DE5">
        <w:trPr>
          <w:trHeight w:val="357"/>
          <w:jc w:val="center"/>
        </w:trPr>
        <w:tc>
          <w:tcPr>
            <w:tcW w:w="3667" w:type="dxa"/>
            <w:tcBorders>
              <w:top w:val="double" w:sz="3" w:space="0" w:color="000000"/>
              <w:bottom w:val="single" w:sz="8" w:space="0" w:color="000000"/>
              <w:right w:val="single" w:sz="8" w:space="0" w:color="000000"/>
            </w:tcBorders>
            <w:shd w:val="clear" w:color="auto" w:fill="3E6CB4"/>
          </w:tcPr>
          <w:p w14:paraId="3B2198BC" w14:textId="77777777" w:rsidR="00CD2FF3" w:rsidRPr="00F02CBF" w:rsidRDefault="00CD2FF3" w:rsidP="00BB3DE5">
            <w:pPr>
              <w:pStyle w:val="TableParagraph"/>
              <w:spacing w:before="0" w:line="180" w:lineRule="atLeast"/>
              <w:ind w:left="440" w:right="431" w:firstLine="39"/>
              <w:jc w:val="left"/>
              <w:rPr>
                <w:b/>
                <w:color w:val="FFFFFF" w:themeColor="background1"/>
                <w:sz w:val="13"/>
              </w:rPr>
            </w:pPr>
            <w:r w:rsidRPr="00F02CBF">
              <w:rPr>
                <w:b/>
                <w:color w:val="FFFFFF" w:themeColor="background1"/>
                <w:spacing w:val="-1"/>
                <w:w w:val="105"/>
                <w:sz w:val="13"/>
              </w:rPr>
              <w:t xml:space="preserve">Percent Change in Supplies </w:t>
            </w:r>
            <w:r w:rsidRPr="00F02CBF">
              <w:rPr>
                <w:b/>
                <w:color w:val="FFFFFF" w:themeColor="background1"/>
                <w:w w:val="105"/>
                <w:sz w:val="13"/>
              </w:rPr>
              <w:t>from the Delta Watershed</w:t>
            </w:r>
            <w:r w:rsidRPr="00F02CBF">
              <w:rPr>
                <w:b/>
                <w:color w:val="FFFFFF" w:themeColor="background1"/>
                <w:spacing w:val="-29"/>
                <w:w w:val="105"/>
                <w:sz w:val="13"/>
              </w:rPr>
              <w:t xml:space="preserve"> </w:t>
            </w:r>
            <w:proofErr w:type="gramStart"/>
            <w:r>
              <w:rPr>
                <w:b/>
                <w:color w:val="FFFFFF" w:themeColor="background1"/>
                <w:spacing w:val="-29"/>
                <w:w w:val="105"/>
                <w:sz w:val="13"/>
              </w:rPr>
              <w:t xml:space="preserve">   </w:t>
            </w:r>
            <w:r w:rsidRPr="00F02CBF">
              <w:rPr>
                <w:b/>
                <w:color w:val="FFFFFF" w:themeColor="background1"/>
                <w:spacing w:val="-1"/>
                <w:w w:val="105"/>
                <w:sz w:val="13"/>
              </w:rPr>
              <w:t>(</w:t>
            </w:r>
            <w:proofErr w:type="gramEnd"/>
            <w:r>
              <w:rPr>
                <w:b/>
                <w:color w:val="FFFFFF" w:themeColor="background1"/>
                <w:spacing w:val="-1"/>
                <w:w w:val="105"/>
                <w:sz w:val="13"/>
              </w:rPr>
              <w:t>a</w:t>
            </w:r>
            <w:r w:rsidRPr="00F02CBF">
              <w:rPr>
                <w:b/>
                <w:color w:val="FFFFFF" w:themeColor="background1"/>
                <w:spacing w:val="-1"/>
                <w:w w:val="105"/>
                <w:sz w:val="13"/>
              </w:rPr>
              <w:t>s</w:t>
            </w:r>
            <w:r w:rsidRPr="00F02CBF">
              <w:rPr>
                <w:b/>
                <w:color w:val="FFFFFF" w:themeColor="background1"/>
                <w:spacing w:val="-5"/>
                <w:w w:val="105"/>
                <w:sz w:val="13"/>
              </w:rPr>
              <w:t xml:space="preserve"> </w:t>
            </w:r>
            <w:r w:rsidRPr="00F02CBF">
              <w:rPr>
                <w:b/>
                <w:color w:val="FFFFFF" w:themeColor="background1"/>
                <w:spacing w:val="-1"/>
                <w:w w:val="105"/>
                <w:sz w:val="13"/>
              </w:rPr>
              <w:t>a</w:t>
            </w:r>
            <w:r w:rsidRPr="00F02CBF">
              <w:rPr>
                <w:b/>
                <w:color w:val="FFFFFF" w:themeColor="background1"/>
                <w:spacing w:val="-7"/>
                <w:w w:val="105"/>
                <w:sz w:val="13"/>
              </w:rPr>
              <w:t xml:space="preserve"> </w:t>
            </w:r>
            <w:r w:rsidRPr="00F02CBF">
              <w:rPr>
                <w:b/>
                <w:color w:val="FFFFFF" w:themeColor="background1"/>
                <w:spacing w:val="-1"/>
                <w:w w:val="105"/>
                <w:sz w:val="13"/>
              </w:rPr>
              <w:t>Percent</w:t>
            </w:r>
            <w:r w:rsidRPr="00F02CBF">
              <w:rPr>
                <w:b/>
                <w:color w:val="FFFFFF" w:themeColor="background1"/>
                <w:spacing w:val="-6"/>
                <w:w w:val="105"/>
                <w:sz w:val="13"/>
              </w:rPr>
              <w:t xml:space="preserve"> </w:t>
            </w:r>
            <w:r w:rsidRPr="00F02CBF">
              <w:rPr>
                <w:b/>
                <w:color w:val="FFFFFF" w:themeColor="background1"/>
                <w:spacing w:val="-1"/>
                <w:w w:val="105"/>
                <w:sz w:val="13"/>
              </w:rPr>
              <w:t>of Demand</w:t>
            </w:r>
            <w:r w:rsidRPr="00F02CBF">
              <w:rPr>
                <w:b/>
                <w:color w:val="FFFFFF" w:themeColor="background1"/>
                <w:spacing w:val="-5"/>
                <w:w w:val="105"/>
                <w:sz w:val="13"/>
              </w:rPr>
              <w:t xml:space="preserve"> </w:t>
            </w:r>
            <w:r w:rsidRPr="00F02CBF">
              <w:rPr>
                <w:b/>
                <w:color w:val="FFFFFF" w:themeColor="background1"/>
                <w:spacing w:val="-1"/>
                <w:w w:val="105"/>
                <w:sz w:val="13"/>
              </w:rPr>
              <w:t>w/out</w:t>
            </w:r>
            <w:r w:rsidRPr="00F02CBF">
              <w:rPr>
                <w:b/>
                <w:color w:val="FFFFFF" w:themeColor="background1"/>
                <w:spacing w:val="-6"/>
                <w:w w:val="105"/>
                <w:sz w:val="13"/>
              </w:rPr>
              <w:t xml:space="preserve"> </w:t>
            </w:r>
            <w:r w:rsidRPr="00F02CBF">
              <w:rPr>
                <w:b/>
                <w:color w:val="FFFFFF" w:themeColor="background1"/>
                <w:w w:val="105"/>
                <w:sz w:val="13"/>
              </w:rPr>
              <w:t>WUE)</w:t>
            </w:r>
          </w:p>
        </w:tc>
        <w:tc>
          <w:tcPr>
            <w:tcW w:w="761" w:type="dxa"/>
            <w:tcBorders>
              <w:top w:val="double" w:sz="3" w:space="0" w:color="000000"/>
              <w:left w:val="single" w:sz="8" w:space="0" w:color="000000"/>
              <w:bottom w:val="single" w:sz="8" w:space="0" w:color="000000"/>
              <w:right w:val="single" w:sz="8" w:space="0" w:color="000000"/>
            </w:tcBorders>
            <w:shd w:val="clear" w:color="auto" w:fill="3E6CB4"/>
          </w:tcPr>
          <w:p w14:paraId="12ED3FA3" w14:textId="77777777" w:rsidR="00CD2FF3" w:rsidRPr="00F02CBF" w:rsidRDefault="00CD2FF3" w:rsidP="00BB3DE5">
            <w:pPr>
              <w:pStyle w:val="TableParagraph"/>
              <w:spacing w:before="0" w:line="180" w:lineRule="atLeast"/>
              <w:ind w:left="216" w:right="101" w:hanging="73"/>
              <w:jc w:val="left"/>
              <w:rPr>
                <w:b/>
                <w:color w:val="FFFFFF" w:themeColor="background1"/>
                <w:sz w:val="13"/>
              </w:rPr>
            </w:pPr>
            <w:r w:rsidRPr="00F02CBF">
              <w:rPr>
                <w:b/>
                <w:color w:val="FFFFFF" w:themeColor="background1"/>
                <w:w w:val="105"/>
                <w:sz w:val="13"/>
              </w:rPr>
              <w:t>Baseline</w:t>
            </w:r>
            <w:r w:rsidRPr="00F02CBF">
              <w:rPr>
                <w:b/>
                <w:color w:val="FFFFFF" w:themeColor="background1"/>
                <w:spacing w:val="-28"/>
                <w:w w:val="105"/>
                <w:sz w:val="13"/>
              </w:rPr>
              <w:t xml:space="preserve"> </w:t>
            </w:r>
            <w:r w:rsidRPr="00F02CBF">
              <w:rPr>
                <w:b/>
                <w:color w:val="FFFFFF" w:themeColor="background1"/>
                <w:w w:val="105"/>
                <w:sz w:val="13"/>
              </w:rPr>
              <w:t>(2010)</w:t>
            </w:r>
          </w:p>
        </w:tc>
        <w:tc>
          <w:tcPr>
            <w:tcW w:w="766" w:type="dxa"/>
            <w:tcBorders>
              <w:top w:val="double" w:sz="3" w:space="0" w:color="000000"/>
              <w:left w:val="single" w:sz="8" w:space="0" w:color="000000"/>
              <w:bottom w:val="single" w:sz="8" w:space="0" w:color="000000"/>
            </w:tcBorders>
            <w:shd w:val="clear" w:color="auto" w:fill="3E6CB4"/>
          </w:tcPr>
          <w:p w14:paraId="32AF13CD" w14:textId="77777777" w:rsidR="00CD2FF3" w:rsidRPr="00F02CBF" w:rsidRDefault="00CD2FF3" w:rsidP="00BB3DE5">
            <w:pPr>
              <w:pStyle w:val="TableParagraph"/>
              <w:spacing w:before="117" w:line="240" w:lineRule="auto"/>
              <w:ind w:left="262"/>
              <w:jc w:val="left"/>
              <w:rPr>
                <w:b/>
                <w:color w:val="FFFFFF" w:themeColor="background1"/>
                <w:sz w:val="13"/>
              </w:rPr>
            </w:pPr>
            <w:r w:rsidRPr="00F02CBF">
              <w:rPr>
                <w:b/>
                <w:color w:val="FFFFFF" w:themeColor="background1"/>
                <w:w w:val="105"/>
                <w:sz w:val="13"/>
              </w:rPr>
              <w:t>2015</w:t>
            </w:r>
          </w:p>
        </w:tc>
        <w:tc>
          <w:tcPr>
            <w:tcW w:w="761" w:type="dxa"/>
            <w:tcBorders>
              <w:top w:val="double" w:sz="3" w:space="0" w:color="000000"/>
              <w:bottom w:val="single" w:sz="8" w:space="0" w:color="000000"/>
            </w:tcBorders>
            <w:shd w:val="clear" w:color="auto" w:fill="3E6CB4"/>
          </w:tcPr>
          <w:p w14:paraId="0197732C" w14:textId="77777777" w:rsidR="00CD2FF3" w:rsidRPr="00F02CBF" w:rsidRDefault="00CD2FF3" w:rsidP="00BB3DE5">
            <w:pPr>
              <w:pStyle w:val="TableParagraph"/>
              <w:spacing w:before="117" w:line="240" w:lineRule="auto"/>
              <w:ind w:left="262"/>
              <w:jc w:val="left"/>
              <w:rPr>
                <w:b/>
                <w:color w:val="FFFFFF" w:themeColor="background1"/>
                <w:sz w:val="13"/>
              </w:rPr>
            </w:pPr>
            <w:r w:rsidRPr="00F02CBF">
              <w:rPr>
                <w:b/>
                <w:color w:val="FFFFFF" w:themeColor="background1"/>
                <w:w w:val="105"/>
                <w:sz w:val="13"/>
              </w:rPr>
              <w:t>2020</w:t>
            </w:r>
          </w:p>
        </w:tc>
        <w:tc>
          <w:tcPr>
            <w:tcW w:w="761" w:type="dxa"/>
            <w:tcBorders>
              <w:top w:val="double" w:sz="3" w:space="0" w:color="000000"/>
              <w:bottom w:val="single" w:sz="8" w:space="0" w:color="000000"/>
            </w:tcBorders>
            <w:shd w:val="clear" w:color="auto" w:fill="3E6CB4"/>
          </w:tcPr>
          <w:p w14:paraId="2A2A0E57" w14:textId="77777777" w:rsidR="00CD2FF3" w:rsidRPr="00F02CBF" w:rsidRDefault="00CD2FF3" w:rsidP="00BB3DE5">
            <w:pPr>
              <w:pStyle w:val="TableParagraph"/>
              <w:spacing w:before="117" w:line="240" w:lineRule="auto"/>
              <w:ind w:left="262"/>
              <w:jc w:val="left"/>
              <w:rPr>
                <w:b/>
                <w:color w:val="FFFFFF" w:themeColor="background1"/>
                <w:sz w:val="13"/>
              </w:rPr>
            </w:pPr>
            <w:r w:rsidRPr="00F02CBF">
              <w:rPr>
                <w:b/>
                <w:color w:val="FFFFFF" w:themeColor="background1"/>
                <w:w w:val="105"/>
                <w:sz w:val="13"/>
              </w:rPr>
              <w:t>2025</w:t>
            </w:r>
          </w:p>
        </w:tc>
        <w:tc>
          <w:tcPr>
            <w:tcW w:w="761" w:type="dxa"/>
            <w:tcBorders>
              <w:top w:val="double" w:sz="3" w:space="0" w:color="000000"/>
              <w:bottom w:val="single" w:sz="8" w:space="0" w:color="000000"/>
            </w:tcBorders>
            <w:shd w:val="clear" w:color="auto" w:fill="3E6CB4"/>
          </w:tcPr>
          <w:p w14:paraId="2A74F1A8" w14:textId="77777777" w:rsidR="00CD2FF3" w:rsidRPr="00F02CBF" w:rsidRDefault="00CD2FF3" w:rsidP="00BB3DE5">
            <w:pPr>
              <w:pStyle w:val="TableParagraph"/>
              <w:spacing w:before="117" w:line="240" w:lineRule="auto"/>
              <w:ind w:left="263"/>
              <w:jc w:val="left"/>
              <w:rPr>
                <w:b/>
                <w:color w:val="FFFFFF" w:themeColor="background1"/>
                <w:sz w:val="13"/>
              </w:rPr>
            </w:pPr>
            <w:r w:rsidRPr="00F02CBF">
              <w:rPr>
                <w:b/>
                <w:color w:val="FFFFFF" w:themeColor="background1"/>
                <w:w w:val="105"/>
                <w:sz w:val="13"/>
              </w:rPr>
              <w:t>2030</w:t>
            </w:r>
          </w:p>
        </w:tc>
        <w:tc>
          <w:tcPr>
            <w:tcW w:w="761" w:type="dxa"/>
            <w:tcBorders>
              <w:top w:val="double" w:sz="3" w:space="0" w:color="000000"/>
              <w:bottom w:val="single" w:sz="8" w:space="0" w:color="000000"/>
            </w:tcBorders>
            <w:shd w:val="clear" w:color="auto" w:fill="3E6CB4"/>
          </w:tcPr>
          <w:p w14:paraId="63677509" w14:textId="77777777" w:rsidR="00CD2FF3" w:rsidRPr="00F02CBF" w:rsidRDefault="00CD2FF3" w:rsidP="00BB3DE5">
            <w:pPr>
              <w:pStyle w:val="TableParagraph"/>
              <w:spacing w:before="117" w:line="240" w:lineRule="auto"/>
              <w:ind w:left="263"/>
              <w:jc w:val="left"/>
              <w:rPr>
                <w:b/>
                <w:color w:val="FFFFFF" w:themeColor="background1"/>
                <w:sz w:val="13"/>
              </w:rPr>
            </w:pPr>
            <w:r w:rsidRPr="00F02CBF">
              <w:rPr>
                <w:b/>
                <w:color w:val="FFFFFF" w:themeColor="background1"/>
                <w:w w:val="105"/>
                <w:sz w:val="13"/>
              </w:rPr>
              <w:t>2035</w:t>
            </w:r>
          </w:p>
        </w:tc>
        <w:tc>
          <w:tcPr>
            <w:tcW w:w="761" w:type="dxa"/>
            <w:tcBorders>
              <w:top w:val="double" w:sz="3" w:space="0" w:color="000000"/>
              <w:bottom w:val="single" w:sz="8" w:space="0" w:color="000000"/>
            </w:tcBorders>
            <w:shd w:val="clear" w:color="auto" w:fill="3E6CB4"/>
          </w:tcPr>
          <w:p w14:paraId="1301C8E7" w14:textId="77777777" w:rsidR="00CD2FF3" w:rsidRPr="00F02CBF" w:rsidRDefault="00CD2FF3" w:rsidP="00BB3DE5">
            <w:pPr>
              <w:pStyle w:val="TableParagraph"/>
              <w:spacing w:before="117" w:line="240" w:lineRule="auto"/>
              <w:ind w:left="263"/>
              <w:jc w:val="left"/>
              <w:rPr>
                <w:b/>
                <w:color w:val="FFFFFF" w:themeColor="background1"/>
                <w:sz w:val="13"/>
              </w:rPr>
            </w:pPr>
            <w:r w:rsidRPr="00F02CBF">
              <w:rPr>
                <w:b/>
                <w:color w:val="FFFFFF" w:themeColor="background1"/>
                <w:w w:val="105"/>
                <w:sz w:val="13"/>
              </w:rPr>
              <w:t>2040</w:t>
            </w:r>
          </w:p>
        </w:tc>
        <w:tc>
          <w:tcPr>
            <w:tcW w:w="756" w:type="dxa"/>
            <w:tcBorders>
              <w:top w:val="double" w:sz="3" w:space="0" w:color="000000"/>
              <w:bottom w:val="single" w:sz="8" w:space="0" w:color="000000"/>
              <w:right w:val="single" w:sz="8" w:space="0" w:color="000000"/>
            </w:tcBorders>
            <w:shd w:val="clear" w:color="auto" w:fill="3E6CB4"/>
          </w:tcPr>
          <w:p w14:paraId="468513FE" w14:textId="77777777" w:rsidR="00CD2FF3" w:rsidRPr="00F02CBF" w:rsidRDefault="00CD2FF3" w:rsidP="00BB3DE5">
            <w:pPr>
              <w:pStyle w:val="TableParagraph"/>
              <w:spacing w:before="117" w:line="240" w:lineRule="auto"/>
              <w:ind w:left="263"/>
              <w:jc w:val="left"/>
              <w:rPr>
                <w:b/>
                <w:color w:val="FFFFFF" w:themeColor="background1"/>
                <w:sz w:val="13"/>
              </w:rPr>
            </w:pPr>
            <w:r w:rsidRPr="00F02CBF">
              <w:rPr>
                <w:b/>
                <w:color w:val="FFFFFF" w:themeColor="background1"/>
                <w:w w:val="105"/>
                <w:sz w:val="13"/>
              </w:rPr>
              <w:t>2045</w:t>
            </w:r>
          </w:p>
        </w:tc>
      </w:tr>
      <w:tr w:rsidR="00CD2FF3" w14:paraId="234311E4" w14:textId="77777777" w:rsidTr="00BB3DE5">
        <w:trPr>
          <w:trHeight w:val="170"/>
          <w:jc w:val="center"/>
        </w:trPr>
        <w:tc>
          <w:tcPr>
            <w:tcW w:w="3667" w:type="dxa"/>
            <w:tcBorders>
              <w:top w:val="single" w:sz="8" w:space="0" w:color="000000"/>
              <w:right w:val="single" w:sz="8" w:space="0" w:color="000000"/>
            </w:tcBorders>
          </w:tcPr>
          <w:p w14:paraId="575BC55C" w14:textId="77777777" w:rsidR="00CD2FF3" w:rsidRPr="00B1206F" w:rsidRDefault="00CD2FF3" w:rsidP="00BB3DE5">
            <w:pPr>
              <w:pStyle w:val="TableParagraph"/>
              <w:ind w:left="26"/>
              <w:jc w:val="left"/>
              <w:rPr>
                <w:sz w:val="13"/>
              </w:rPr>
            </w:pPr>
            <w:r w:rsidRPr="00B1206F">
              <w:rPr>
                <w:w w:val="105"/>
                <w:sz w:val="13"/>
              </w:rPr>
              <w:t>Percent</w:t>
            </w:r>
            <w:r w:rsidRPr="00B1206F">
              <w:rPr>
                <w:spacing w:val="-4"/>
                <w:w w:val="105"/>
                <w:sz w:val="13"/>
              </w:rPr>
              <w:t xml:space="preserve"> </w:t>
            </w:r>
            <w:r w:rsidRPr="00B1206F">
              <w:rPr>
                <w:w w:val="105"/>
                <w:sz w:val="13"/>
              </w:rPr>
              <w:t>of</w:t>
            </w:r>
            <w:r w:rsidRPr="00B1206F">
              <w:rPr>
                <w:spacing w:val="2"/>
                <w:w w:val="105"/>
                <w:sz w:val="13"/>
              </w:rPr>
              <w:t xml:space="preserve"> </w:t>
            </w:r>
            <w:r w:rsidRPr="00B1206F">
              <w:rPr>
                <w:w w:val="105"/>
                <w:sz w:val="13"/>
              </w:rPr>
              <w:t>Supplies</w:t>
            </w:r>
            <w:r w:rsidRPr="00B1206F">
              <w:rPr>
                <w:spacing w:val="-1"/>
                <w:w w:val="105"/>
                <w:sz w:val="13"/>
              </w:rPr>
              <w:t xml:space="preserve"> </w:t>
            </w:r>
            <w:r w:rsidRPr="00B1206F">
              <w:rPr>
                <w:w w:val="105"/>
                <w:sz w:val="13"/>
              </w:rPr>
              <w:t>from</w:t>
            </w:r>
            <w:r w:rsidRPr="00B1206F">
              <w:rPr>
                <w:spacing w:val="-3"/>
                <w:w w:val="105"/>
                <w:sz w:val="13"/>
              </w:rPr>
              <w:t xml:space="preserve"> </w:t>
            </w:r>
            <w:r w:rsidRPr="00B1206F">
              <w:rPr>
                <w:w w:val="105"/>
                <w:sz w:val="13"/>
              </w:rPr>
              <w:t>the</w:t>
            </w:r>
            <w:r w:rsidRPr="00B1206F">
              <w:rPr>
                <w:spacing w:val="2"/>
                <w:w w:val="105"/>
                <w:sz w:val="13"/>
              </w:rPr>
              <w:t xml:space="preserve"> </w:t>
            </w:r>
            <w:r w:rsidRPr="00B1206F">
              <w:rPr>
                <w:w w:val="105"/>
                <w:sz w:val="13"/>
              </w:rPr>
              <w:t>Delta</w:t>
            </w:r>
            <w:r w:rsidRPr="00B1206F">
              <w:rPr>
                <w:spacing w:val="-4"/>
                <w:w w:val="105"/>
                <w:sz w:val="13"/>
              </w:rPr>
              <w:t xml:space="preserve"> </w:t>
            </w:r>
            <w:r w:rsidRPr="00B1206F">
              <w:rPr>
                <w:w w:val="105"/>
                <w:sz w:val="13"/>
              </w:rPr>
              <w:t>Watershed</w:t>
            </w:r>
          </w:p>
        </w:tc>
        <w:tc>
          <w:tcPr>
            <w:tcW w:w="761" w:type="dxa"/>
            <w:tcBorders>
              <w:top w:val="single" w:sz="8" w:space="0" w:color="000000"/>
              <w:left w:val="single" w:sz="8" w:space="0" w:color="000000"/>
              <w:right w:val="single" w:sz="8" w:space="0" w:color="000000"/>
            </w:tcBorders>
          </w:tcPr>
          <w:p w14:paraId="76AF3A8D" w14:textId="77777777" w:rsidR="00CD2FF3" w:rsidRPr="00B1206F" w:rsidRDefault="00CD2FF3" w:rsidP="00BB3DE5">
            <w:pPr>
              <w:pStyle w:val="TableParagraph"/>
              <w:ind w:right="4"/>
              <w:rPr>
                <w:sz w:val="13"/>
              </w:rPr>
            </w:pPr>
            <w:r w:rsidRPr="00B1206F">
              <w:rPr>
                <w:w w:val="105"/>
                <w:sz w:val="13"/>
              </w:rPr>
              <w:t>27.2%</w:t>
            </w:r>
          </w:p>
        </w:tc>
        <w:tc>
          <w:tcPr>
            <w:tcW w:w="766" w:type="dxa"/>
            <w:tcBorders>
              <w:top w:val="single" w:sz="8" w:space="0" w:color="000000"/>
              <w:left w:val="single" w:sz="8" w:space="0" w:color="000000"/>
            </w:tcBorders>
          </w:tcPr>
          <w:p w14:paraId="3B663526" w14:textId="77777777" w:rsidR="00CD2FF3" w:rsidRPr="00B1206F" w:rsidRDefault="00CD2FF3" w:rsidP="00BB3DE5">
            <w:pPr>
              <w:pStyle w:val="TableParagraph"/>
              <w:ind w:right="14"/>
              <w:rPr>
                <w:sz w:val="13"/>
              </w:rPr>
            </w:pPr>
            <w:r w:rsidRPr="00B1206F">
              <w:rPr>
                <w:w w:val="105"/>
                <w:sz w:val="13"/>
              </w:rPr>
              <w:t>19.5%</w:t>
            </w:r>
          </w:p>
        </w:tc>
        <w:tc>
          <w:tcPr>
            <w:tcW w:w="761" w:type="dxa"/>
            <w:tcBorders>
              <w:top w:val="single" w:sz="8" w:space="0" w:color="000000"/>
            </w:tcBorders>
          </w:tcPr>
          <w:p w14:paraId="5B11CB72" w14:textId="77777777" w:rsidR="00CD2FF3" w:rsidRPr="00B1206F" w:rsidRDefault="00CD2FF3" w:rsidP="00BB3DE5">
            <w:pPr>
              <w:pStyle w:val="TableParagraph"/>
              <w:ind w:right="13"/>
              <w:rPr>
                <w:sz w:val="13"/>
              </w:rPr>
            </w:pPr>
            <w:r w:rsidRPr="00B1206F">
              <w:rPr>
                <w:w w:val="105"/>
                <w:sz w:val="13"/>
              </w:rPr>
              <w:t>20.6%</w:t>
            </w:r>
          </w:p>
        </w:tc>
        <w:tc>
          <w:tcPr>
            <w:tcW w:w="761" w:type="dxa"/>
            <w:tcBorders>
              <w:top w:val="single" w:sz="8" w:space="0" w:color="000000"/>
            </w:tcBorders>
          </w:tcPr>
          <w:p w14:paraId="54B6A9AE" w14:textId="77777777" w:rsidR="00CD2FF3" w:rsidRPr="00B1206F" w:rsidRDefault="00CD2FF3" w:rsidP="00BB3DE5">
            <w:pPr>
              <w:pStyle w:val="TableParagraph"/>
              <w:ind w:right="13"/>
              <w:rPr>
                <w:sz w:val="13"/>
              </w:rPr>
            </w:pPr>
            <w:r w:rsidRPr="00B1206F">
              <w:rPr>
                <w:w w:val="105"/>
                <w:sz w:val="13"/>
              </w:rPr>
              <w:t>24.1%</w:t>
            </w:r>
          </w:p>
        </w:tc>
        <w:tc>
          <w:tcPr>
            <w:tcW w:w="761" w:type="dxa"/>
            <w:tcBorders>
              <w:top w:val="single" w:sz="8" w:space="0" w:color="000000"/>
            </w:tcBorders>
          </w:tcPr>
          <w:p w14:paraId="7E986D2C" w14:textId="77777777" w:rsidR="00CD2FF3" w:rsidRPr="00B1206F" w:rsidRDefault="00CD2FF3" w:rsidP="00BB3DE5">
            <w:pPr>
              <w:pStyle w:val="TableParagraph"/>
              <w:ind w:right="12"/>
              <w:rPr>
                <w:sz w:val="13"/>
              </w:rPr>
            </w:pPr>
            <w:r w:rsidRPr="00B1206F">
              <w:rPr>
                <w:w w:val="105"/>
                <w:sz w:val="13"/>
              </w:rPr>
              <w:t>23.6%</w:t>
            </w:r>
          </w:p>
        </w:tc>
        <w:tc>
          <w:tcPr>
            <w:tcW w:w="761" w:type="dxa"/>
            <w:tcBorders>
              <w:top w:val="single" w:sz="8" w:space="0" w:color="000000"/>
            </w:tcBorders>
          </w:tcPr>
          <w:p w14:paraId="38A11F94" w14:textId="77777777" w:rsidR="00CD2FF3" w:rsidRPr="00B1206F" w:rsidRDefault="00CD2FF3" w:rsidP="00BB3DE5">
            <w:pPr>
              <w:pStyle w:val="TableParagraph"/>
              <w:ind w:right="12"/>
              <w:rPr>
                <w:sz w:val="13"/>
              </w:rPr>
            </w:pPr>
            <w:r w:rsidRPr="00B1206F">
              <w:rPr>
                <w:w w:val="105"/>
                <w:sz w:val="13"/>
              </w:rPr>
              <w:t>22.9%</w:t>
            </w:r>
          </w:p>
        </w:tc>
        <w:tc>
          <w:tcPr>
            <w:tcW w:w="761" w:type="dxa"/>
            <w:tcBorders>
              <w:top w:val="single" w:sz="8" w:space="0" w:color="000000"/>
            </w:tcBorders>
          </w:tcPr>
          <w:p w14:paraId="18454E81" w14:textId="77777777" w:rsidR="00CD2FF3" w:rsidRPr="00B1206F" w:rsidRDefault="00CD2FF3" w:rsidP="00BB3DE5">
            <w:pPr>
              <w:pStyle w:val="TableParagraph"/>
              <w:ind w:right="12"/>
              <w:rPr>
                <w:sz w:val="13"/>
              </w:rPr>
            </w:pPr>
            <w:r w:rsidRPr="00B1206F">
              <w:rPr>
                <w:w w:val="105"/>
                <w:sz w:val="13"/>
              </w:rPr>
              <w:t>22.4%</w:t>
            </w:r>
          </w:p>
        </w:tc>
        <w:tc>
          <w:tcPr>
            <w:tcW w:w="756" w:type="dxa"/>
            <w:tcBorders>
              <w:top w:val="single" w:sz="8" w:space="0" w:color="000000"/>
              <w:right w:val="single" w:sz="8" w:space="0" w:color="000000"/>
            </w:tcBorders>
          </w:tcPr>
          <w:p w14:paraId="35E16742" w14:textId="77777777" w:rsidR="00CD2FF3" w:rsidRPr="00B1206F" w:rsidRDefault="00CD2FF3" w:rsidP="00BB3DE5">
            <w:pPr>
              <w:pStyle w:val="TableParagraph"/>
              <w:ind w:right="1"/>
              <w:rPr>
                <w:sz w:val="13"/>
              </w:rPr>
            </w:pPr>
            <w:r w:rsidRPr="00B1206F">
              <w:rPr>
                <w:w w:val="105"/>
                <w:sz w:val="13"/>
              </w:rPr>
              <w:t>22.0%</w:t>
            </w:r>
          </w:p>
        </w:tc>
      </w:tr>
      <w:tr w:rsidR="00CD2FF3" w14:paraId="230B4A97" w14:textId="77777777" w:rsidTr="00BB3DE5">
        <w:trPr>
          <w:trHeight w:val="170"/>
          <w:jc w:val="center"/>
        </w:trPr>
        <w:tc>
          <w:tcPr>
            <w:tcW w:w="3667" w:type="dxa"/>
            <w:tcBorders>
              <w:bottom w:val="single" w:sz="8" w:space="0" w:color="000000"/>
              <w:right w:val="single" w:sz="8" w:space="0" w:color="000000"/>
            </w:tcBorders>
            <w:shd w:val="clear" w:color="auto" w:fill="D4D4D4"/>
          </w:tcPr>
          <w:p w14:paraId="5F12132B" w14:textId="77777777" w:rsidR="00CD2FF3" w:rsidRPr="00B1206F" w:rsidRDefault="00CD2FF3" w:rsidP="00BB3DE5">
            <w:pPr>
              <w:pStyle w:val="TableParagraph"/>
              <w:ind w:left="26"/>
              <w:jc w:val="left"/>
              <w:rPr>
                <w:b/>
                <w:sz w:val="13"/>
              </w:rPr>
            </w:pPr>
            <w:r w:rsidRPr="00B1206F">
              <w:rPr>
                <w:b/>
                <w:spacing w:val="-1"/>
                <w:w w:val="105"/>
                <w:sz w:val="13"/>
              </w:rPr>
              <w:t>Change in</w:t>
            </w:r>
            <w:r w:rsidRPr="00B1206F">
              <w:rPr>
                <w:b/>
                <w:spacing w:val="-4"/>
                <w:w w:val="105"/>
                <w:sz w:val="13"/>
              </w:rPr>
              <w:t xml:space="preserve"> </w:t>
            </w:r>
            <w:r w:rsidRPr="00B1206F">
              <w:rPr>
                <w:b/>
                <w:spacing w:val="-1"/>
                <w:w w:val="105"/>
                <w:sz w:val="13"/>
              </w:rPr>
              <w:t>Percent</w:t>
            </w:r>
            <w:r w:rsidRPr="00B1206F">
              <w:rPr>
                <w:b/>
                <w:spacing w:val="-6"/>
                <w:w w:val="105"/>
                <w:sz w:val="13"/>
              </w:rPr>
              <w:t xml:space="preserve"> </w:t>
            </w:r>
            <w:r w:rsidRPr="00B1206F">
              <w:rPr>
                <w:b/>
                <w:spacing w:val="-1"/>
                <w:w w:val="105"/>
                <w:sz w:val="13"/>
              </w:rPr>
              <w:t>of Supplies</w:t>
            </w:r>
            <w:r w:rsidRPr="00B1206F">
              <w:rPr>
                <w:b/>
                <w:spacing w:val="-4"/>
                <w:w w:val="105"/>
                <w:sz w:val="13"/>
              </w:rPr>
              <w:t xml:space="preserve"> </w:t>
            </w:r>
            <w:r w:rsidRPr="00B1206F">
              <w:rPr>
                <w:b/>
                <w:w w:val="105"/>
                <w:sz w:val="13"/>
              </w:rPr>
              <w:t>from</w:t>
            </w:r>
            <w:r w:rsidRPr="00B1206F">
              <w:rPr>
                <w:b/>
                <w:spacing w:val="-6"/>
                <w:w w:val="105"/>
                <w:sz w:val="13"/>
              </w:rPr>
              <w:t xml:space="preserve"> </w:t>
            </w:r>
            <w:r w:rsidRPr="00B1206F">
              <w:rPr>
                <w:b/>
                <w:w w:val="105"/>
                <w:sz w:val="13"/>
              </w:rPr>
              <w:t>the</w:t>
            </w:r>
            <w:r w:rsidRPr="00B1206F">
              <w:rPr>
                <w:b/>
                <w:spacing w:val="-1"/>
                <w:w w:val="105"/>
                <w:sz w:val="13"/>
              </w:rPr>
              <w:t xml:space="preserve"> </w:t>
            </w:r>
            <w:r w:rsidRPr="00B1206F">
              <w:rPr>
                <w:b/>
                <w:w w:val="105"/>
                <w:sz w:val="13"/>
              </w:rPr>
              <w:t>Delta</w:t>
            </w:r>
            <w:r w:rsidRPr="00B1206F">
              <w:rPr>
                <w:b/>
                <w:spacing w:val="-7"/>
                <w:w w:val="105"/>
                <w:sz w:val="13"/>
              </w:rPr>
              <w:t xml:space="preserve"> </w:t>
            </w:r>
            <w:r w:rsidRPr="00B1206F">
              <w:rPr>
                <w:b/>
                <w:w w:val="105"/>
                <w:sz w:val="13"/>
              </w:rPr>
              <w:t>Watershed</w:t>
            </w:r>
          </w:p>
        </w:tc>
        <w:tc>
          <w:tcPr>
            <w:tcW w:w="761" w:type="dxa"/>
            <w:tcBorders>
              <w:left w:val="single" w:sz="8" w:space="0" w:color="000000"/>
              <w:bottom w:val="single" w:sz="8" w:space="0" w:color="000000"/>
              <w:right w:val="single" w:sz="8" w:space="0" w:color="000000"/>
            </w:tcBorders>
            <w:shd w:val="clear" w:color="auto" w:fill="D4D4D4"/>
          </w:tcPr>
          <w:p w14:paraId="5376536D" w14:textId="77777777" w:rsidR="00CD2FF3" w:rsidRPr="00B1206F" w:rsidRDefault="00CD2FF3" w:rsidP="00BB3DE5">
            <w:pPr>
              <w:pStyle w:val="TableParagraph"/>
              <w:ind w:left="278" w:right="249"/>
              <w:jc w:val="center"/>
              <w:rPr>
                <w:b/>
                <w:sz w:val="13"/>
              </w:rPr>
            </w:pPr>
            <w:r w:rsidRPr="00B1206F">
              <w:rPr>
                <w:b/>
                <w:w w:val="105"/>
                <w:sz w:val="13"/>
              </w:rPr>
              <w:t>NA</w:t>
            </w:r>
          </w:p>
        </w:tc>
        <w:tc>
          <w:tcPr>
            <w:tcW w:w="766" w:type="dxa"/>
            <w:tcBorders>
              <w:left w:val="single" w:sz="8" w:space="0" w:color="000000"/>
              <w:bottom w:val="single" w:sz="8" w:space="0" w:color="000000"/>
            </w:tcBorders>
            <w:shd w:val="clear" w:color="auto" w:fill="D4D4D4"/>
          </w:tcPr>
          <w:p w14:paraId="7D6B71A2" w14:textId="77777777" w:rsidR="00CD2FF3" w:rsidRPr="00B1206F" w:rsidRDefault="00CD2FF3" w:rsidP="00BB3DE5">
            <w:pPr>
              <w:pStyle w:val="TableParagraph"/>
              <w:ind w:right="12"/>
              <w:rPr>
                <w:b/>
                <w:sz w:val="13"/>
              </w:rPr>
            </w:pPr>
            <w:r w:rsidRPr="00B1206F">
              <w:rPr>
                <w:b/>
                <w:w w:val="105"/>
                <w:sz w:val="13"/>
              </w:rPr>
              <w:t>-7.6%</w:t>
            </w:r>
          </w:p>
        </w:tc>
        <w:tc>
          <w:tcPr>
            <w:tcW w:w="761" w:type="dxa"/>
            <w:tcBorders>
              <w:bottom w:val="single" w:sz="8" w:space="0" w:color="000000"/>
            </w:tcBorders>
            <w:shd w:val="clear" w:color="auto" w:fill="D4D4D4"/>
          </w:tcPr>
          <w:p w14:paraId="1DF3496B" w14:textId="77777777" w:rsidR="00CD2FF3" w:rsidRPr="00B1206F" w:rsidRDefault="00CD2FF3" w:rsidP="00BB3DE5">
            <w:pPr>
              <w:pStyle w:val="TableParagraph"/>
              <w:ind w:right="13"/>
              <w:rPr>
                <w:b/>
                <w:sz w:val="13"/>
              </w:rPr>
            </w:pPr>
            <w:r w:rsidRPr="00B1206F">
              <w:rPr>
                <w:b/>
                <w:w w:val="105"/>
                <w:sz w:val="13"/>
              </w:rPr>
              <w:t>-6.6%</w:t>
            </w:r>
          </w:p>
        </w:tc>
        <w:tc>
          <w:tcPr>
            <w:tcW w:w="761" w:type="dxa"/>
            <w:tcBorders>
              <w:bottom w:val="single" w:sz="8" w:space="0" w:color="000000"/>
            </w:tcBorders>
            <w:shd w:val="clear" w:color="auto" w:fill="D4D4D4"/>
          </w:tcPr>
          <w:p w14:paraId="19544133" w14:textId="77777777" w:rsidR="00CD2FF3" w:rsidRPr="00B1206F" w:rsidRDefault="00CD2FF3" w:rsidP="00BB3DE5">
            <w:pPr>
              <w:pStyle w:val="TableParagraph"/>
              <w:ind w:right="11"/>
              <w:rPr>
                <w:b/>
                <w:sz w:val="13"/>
              </w:rPr>
            </w:pPr>
            <w:r w:rsidRPr="00B1206F">
              <w:rPr>
                <w:b/>
                <w:w w:val="105"/>
                <w:sz w:val="13"/>
              </w:rPr>
              <w:t>-3.0%</w:t>
            </w:r>
          </w:p>
        </w:tc>
        <w:tc>
          <w:tcPr>
            <w:tcW w:w="761" w:type="dxa"/>
            <w:tcBorders>
              <w:bottom w:val="single" w:sz="8" w:space="0" w:color="000000"/>
            </w:tcBorders>
            <w:shd w:val="clear" w:color="auto" w:fill="D4D4D4"/>
          </w:tcPr>
          <w:p w14:paraId="50560543" w14:textId="77777777" w:rsidR="00CD2FF3" w:rsidRPr="00B1206F" w:rsidRDefault="00CD2FF3" w:rsidP="00BB3DE5">
            <w:pPr>
              <w:pStyle w:val="TableParagraph"/>
              <w:ind w:right="11"/>
              <w:rPr>
                <w:b/>
                <w:sz w:val="13"/>
              </w:rPr>
            </w:pPr>
            <w:r w:rsidRPr="00B1206F">
              <w:rPr>
                <w:b/>
                <w:w w:val="105"/>
                <w:sz w:val="13"/>
              </w:rPr>
              <w:t>-3.6%</w:t>
            </w:r>
          </w:p>
        </w:tc>
        <w:tc>
          <w:tcPr>
            <w:tcW w:w="761" w:type="dxa"/>
            <w:tcBorders>
              <w:bottom w:val="single" w:sz="8" w:space="0" w:color="000000"/>
            </w:tcBorders>
            <w:shd w:val="clear" w:color="auto" w:fill="D4D4D4"/>
          </w:tcPr>
          <w:p w14:paraId="0F14BCFA" w14:textId="77777777" w:rsidR="00CD2FF3" w:rsidRPr="00B1206F" w:rsidRDefault="00CD2FF3" w:rsidP="00BB3DE5">
            <w:pPr>
              <w:pStyle w:val="TableParagraph"/>
              <w:ind w:right="10"/>
              <w:rPr>
                <w:b/>
                <w:sz w:val="13"/>
              </w:rPr>
            </w:pPr>
            <w:r w:rsidRPr="00B1206F">
              <w:rPr>
                <w:b/>
                <w:w w:val="105"/>
                <w:sz w:val="13"/>
              </w:rPr>
              <w:t>-4.2%</w:t>
            </w:r>
          </w:p>
        </w:tc>
        <w:tc>
          <w:tcPr>
            <w:tcW w:w="761" w:type="dxa"/>
            <w:tcBorders>
              <w:bottom w:val="single" w:sz="8" w:space="0" w:color="000000"/>
            </w:tcBorders>
            <w:shd w:val="clear" w:color="auto" w:fill="D4D4D4"/>
          </w:tcPr>
          <w:p w14:paraId="29A269EF" w14:textId="77777777" w:rsidR="00CD2FF3" w:rsidRPr="00B1206F" w:rsidRDefault="00CD2FF3" w:rsidP="00BB3DE5">
            <w:pPr>
              <w:pStyle w:val="TableParagraph"/>
              <w:ind w:right="10"/>
              <w:rPr>
                <w:b/>
                <w:sz w:val="13"/>
              </w:rPr>
            </w:pPr>
            <w:r w:rsidRPr="00B1206F">
              <w:rPr>
                <w:b/>
                <w:w w:val="105"/>
                <w:sz w:val="13"/>
              </w:rPr>
              <w:t>-4.7%</w:t>
            </w:r>
          </w:p>
        </w:tc>
        <w:tc>
          <w:tcPr>
            <w:tcW w:w="756" w:type="dxa"/>
            <w:tcBorders>
              <w:bottom w:val="single" w:sz="8" w:space="0" w:color="000000"/>
              <w:right w:val="single" w:sz="8" w:space="0" w:color="000000"/>
            </w:tcBorders>
            <w:shd w:val="clear" w:color="auto" w:fill="D4D4D4"/>
          </w:tcPr>
          <w:p w14:paraId="56C6C89E" w14:textId="77777777" w:rsidR="00CD2FF3" w:rsidRPr="00B1206F" w:rsidRDefault="00CD2FF3" w:rsidP="00BB3DE5">
            <w:pPr>
              <w:pStyle w:val="TableParagraph"/>
              <w:rPr>
                <w:b/>
                <w:sz w:val="13"/>
              </w:rPr>
            </w:pPr>
            <w:r w:rsidRPr="00B1206F">
              <w:rPr>
                <w:b/>
                <w:w w:val="105"/>
                <w:sz w:val="13"/>
              </w:rPr>
              <w:t>-5.2%</w:t>
            </w:r>
          </w:p>
        </w:tc>
      </w:tr>
      <w:bookmarkEnd w:id="1"/>
    </w:tbl>
    <w:p w14:paraId="1EF92EEC" w14:textId="77777777" w:rsidR="00B2497A" w:rsidRPr="00BE076E" w:rsidRDefault="00B2497A" w:rsidP="00C7249C">
      <w:pPr>
        <w:pStyle w:val="BodyText"/>
        <w:spacing w:before="6"/>
        <w:ind w:left="475" w:right="461"/>
        <w:jc w:val="left"/>
        <w:rPr>
          <w:rFonts w:asciiTheme="minorHAnsi" w:hAnsiTheme="minorHAnsi" w:cstheme="minorHAnsi"/>
          <w:sz w:val="11"/>
        </w:rPr>
      </w:pPr>
    </w:p>
    <w:p w14:paraId="24809069" w14:textId="77DC4968" w:rsidR="003C77AF" w:rsidRPr="00C7249C" w:rsidRDefault="003C77AF" w:rsidP="00FD1117">
      <w:pPr>
        <w:pStyle w:val="Heading1"/>
        <w:tabs>
          <w:tab w:val="left" w:pos="837"/>
        </w:tabs>
        <w:spacing w:before="200" w:line="240" w:lineRule="auto"/>
        <w:ind w:left="450" w:right="461"/>
        <w:jc w:val="left"/>
        <w:rPr>
          <w:rFonts w:asciiTheme="minorHAnsi" w:hAnsiTheme="minorHAnsi" w:cstheme="minorHAnsi"/>
          <w:color w:val="365F91"/>
        </w:rPr>
      </w:pPr>
      <w:r w:rsidRPr="00C7249C">
        <w:rPr>
          <w:rFonts w:asciiTheme="minorHAnsi" w:hAnsiTheme="minorHAnsi" w:cstheme="minorHAnsi"/>
          <w:color w:val="365F91"/>
          <w:sz w:val="28"/>
        </w:rPr>
        <w:t>Infeasibility of Accounting Supplies from the Delta Watershed for Metropolitan’s Member Agencies and their Customers</w:t>
      </w:r>
    </w:p>
    <w:p w14:paraId="7C0F7584"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Metropolitan’s service area</w:t>
      </w:r>
      <w:proofErr w:type="gramStart"/>
      <w:r w:rsidRPr="003C77AF">
        <w:rPr>
          <w:rFonts w:asciiTheme="minorHAnsi" w:hAnsiTheme="minorHAnsi" w:cstheme="minorHAnsi"/>
        </w:rPr>
        <w:t>, as a whole, reduces</w:t>
      </w:r>
      <w:proofErr w:type="gramEnd"/>
      <w:r w:rsidRPr="003C77AF">
        <w:rPr>
          <w:rFonts w:asciiTheme="minorHAnsi" w:hAnsiTheme="minorHAnsi" w:cstheme="minorHAnsi"/>
        </w:rPr>
        <w:t xml:space="preserve"> reliance on the Delta through investments in non-Delta water supplies, local water supplies, and regional and local demand management measures.  Metropolitan’s member agencies coordinate reliance on the Delta through their membership in Metropolitan, a regional cooperative providing wholesale water service to its 26 member agencies. Accordingly, regional reliance on the Delta can only be measured regionally—not by individual Metropolitan member agencies and not by the customers of those member agencies.</w:t>
      </w:r>
    </w:p>
    <w:p w14:paraId="781C3BAA"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Metropolitan’s member agencies, and those agencies’ customers, indirectly reduce reliance on the Delta through their collective efforts as a cooperative. Metropolitan’s member agencies do not control the amount of Delta water they receive from Metropolitan. Metropolitan manages a statewide integrated conveyance system consisting of its participation in the State Water Project (SWP), its Colorado River Aqueduct (CRA) including Colorado River water resources, programs and water exchanges, and its regional storage portfolio.  Along with the SWP, CRA, storage programs, and Metropolitan’s conveyance and distribution facilities, demand management programs increase the future reliability of water resources for the region. In addition, demand management programs provide system-wide benefits by decreasing the demand for imported water, which helps to decrease the burden on the district’s infrastructure and reduce system costs, and free up conveyance capacity to the benefit of all member agencies.</w:t>
      </w:r>
    </w:p>
    <w:p w14:paraId="6E29EC8E" w14:textId="77777777" w:rsidR="003C77AF" w:rsidRPr="003C77AF" w:rsidRDefault="003C77AF" w:rsidP="00C7249C">
      <w:pPr>
        <w:pStyle w:val="BodyText"/>
        <w:spacing w:before="119"/>
        <w:ind w:left="475" w:right="461"/>
        <w:rPr>
          <w:rFonts w:asciiTheme="minorHAnsi" w:hAnsiTheme="minorHAnsi" w:cstheme="minorHAnsi"/>
        </w:rPr>
      </w:pPr>
      <w:bookmarkStart w:id="2" w:name="_Hlk67318795"/>
      <w:r w:rsidRPr="003C77AF">
        <w:rPr>
          <w:rFonts w:asciiTheme="minorHAnsi" w:hAnsiTheme="minorHAnsi" w:cstheme="minorHAnsi"/>
        </w:rPr>
        <w:t xml:space="preserve">Metropolitan’s costs are funded almost entirely from its service area, with the exception of grants and other </w:t>
      </w:r>
      <w:r w:rsidRPr="003C77AF">
        <w:rPr>
          <w:rFonts w:asciiTheme="minorHAnsi" w:hAnsiTheme="minorHAnsi" w:cstheme="minorHAnsi"/>
        </w:rPr>
        <w:lastRenderedPageBreak/>
        <w:t>assistance from government programs. Most of Metropolitan’s revenues are collected directly from its member agencies. Properties within Metropolitan’s service area pay a property tax that currently provides approximately 8 percent of the fiscal year 2021 annual budgeted revenues. The rest of Metropolitan’s costs are funded through rates and charges paid by Metropolitan’s member agencies for the wholesale services it provides to them.</w:t>
      </w:r>
      <w:r w:rsidRPr="003C77AF">
        <w:rPr>
          <w:rFonts w:asciiTheme="minorHAnsi" w:hAnsiTheme="minorHAnsi" w:cstheme="minorHAnsi"/>
          <w:vertAlign w:val="superscript"/>
        </w:rPr>
        <w:footnoteReference w:id="1"/>
      </w:r>
      <w:r w:rsidRPr="003C77AF">
        <w:rPr>
          <w:rFonts w:asciiTheme="minorHAnsi" w:hAnsiTheme="minorHAnsi" w:cstheme="minorHAnsi"/>
        </w:rPr>
        <w:t xml:space="preserve"> Thus, Metropolitan’s member agencies fund nearly all operations Metropolitan undertakes to reduce reliance on the Delta, including Colorado River Programs, storage facilities, Local Resources Programs and Conservation Programs within Metropolitan’s service area.</w:t>
      </w:r>
      <w:bookmarkEnd w:id="2"/>
      <w:r w:rsidRPr="003C77AF">
        <w:rPr>
          <w:rFonts w:asciiTheme="minorHAnsi" w:hAnsiTheme="minorHAnsi" w:cstheme="minorHAnsi"/>
        </w:rPr>
        <w:t xml:space="preserve"> </w:t>
      </w:r>
    </w:p>
    <w:p w14:paraId="5964F0E8"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Because of the integrated nature of Metropolitan’s systems and operations, and the collective nature of Metropolitan’s regional efforts, it is infeasible to quantify each of Metropolitan member agencies’ individual reliance on the Delta. It is infeasible to attempt to segregate an entity and a system that were designed to work as an integrated regional cooperative.</w:t>
      </w:r>
    </w:p>
    <w:p w14:paraId="107ACEB9" w14:textId="0912053E"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In addition to the member agencies funding Metropolitan’s regional efforts, they also invest in their own local programs to reduce their reliance on any imported water. Moreover, the customers of those member agencies may also invest in their own local programs to reduce water demand. However, to the extent those efforts result in reduction of demands on Metropolitan, that reduction does not equate to a like reduction of reliance on the Delta. Demands on Metropolitan are not commensurate with demands on the Delta because </w:t>
      </w:r>
      <w:bookmarkStart w:id="4" w:name="_Hlk68005473"/>
      <w:r w:rsidRPr="003C77AF">
        <w:rPr>
          <w:rFonts w:asciiTheme="minorHAnsi" w:hAnsiTheme="minorHAnsi" w:cstheme="minorHAnsi"/>
        </w:rPr>
        <w:t>most of Metropolitan member agencies receive blended resources from Metropolitan as determined by Metropolitan</w:t>
      </w:r>
      <w:bookmarkEnd w:id="4"/>
      <w:r w:rsidRPr="003C77AF">
        <w:rPr>
          <w:rFonts w:asciiTheme="minorHAnsi" w:hAnsiTheme="minorHAnsi" w:cstheme="minorHAnsi"/>
        </w:rPr>
        <w:t xml:space="preserve">—not the individual member </w:t>
      </w:r>
      <w:r w:rsidR="00F30542">
        <w:rPr>
          <w:rFonts w:asciiTheme="minorHAnsi" w:hAnsiTheme="minorHAnsi" w:cstheme="minorHAnsi"/>
        </w:rPr>
        <w:t>LBCWD</w:t>
      </w:r>
      <w:r w:rsidRPr="003C77AF">
        <w:rPr>
          <w:rFonts w:asciiTheme="minorHAnsi" w:hAnsiTheme="minorHAnsi" w:cstheme="minorHAnsi"/>
        </w:rPr>
        <w:t>—and for most member agencies, the blend varies from month-to-month and year-to-year due to hydrology, operational constraints, use of storage and other factors.</w:t>
      </w:r>
    </w:p>
    <w:p w14:paraId="52594BE6" w14:textId="77777777" w:rsidR="003C77AF" w:rsidRPr="003C77AF" w:rsidRDefault="003C77AF" w:rsidP="00C7249C">
      <w:pPr>
        <w:pStyle w:val="BodyText"/>
        <w:spacing w:before="119"/>
        <w:ind w:left="475" w:right="461"/>
        <w:rPr>
          <w:rFonts w:asciiTheme="minorHAnsi" w:hAnsiTheme="minorHAnsi" w:cstheme="minorHAnsi"/>
          <w:b/>
          <w:bCs/>
        </w:rPr>
      </w:pPr>
      <w:r w:rsidRPr="003C77AF">
        <w:rPr>
          <w:rFonts w:asciiTheme="minorHAnsi" w:hAnsiTheme="minorHAnsi" w:cstheme="minorHAnsi"/>
          <w:b/>
          <w:bCs/>
        </w:rPr>
        <w:t>Colorado River Programs</w:t>
      </w:r>
    </w:p>
    <w:p w14:paraId="46C19557"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As a regional cooperative of member agencies, Metropolitan invests in programs to ensure the continued reliability and sustainability of Colorado River supplies. Metropolitan was established to obtain an allotment of Colorado River water, and its first mission was to construct and operate the CRA. The CRA consists of five pumping plants, 450 miles of high voltage power lines, one electric substation, four regulating reservoirs, and 242 miles of aqueducts, siphons, canals, conduits and pipelines terminating at Lake Mathews in Riverside County. Metropolitan owns, operates, and manages the CRA. Metropolitan is responsible for operating, maintaining, rehabilitating, and repairing the CRA, and is responsible for obtaining and scheduling energy resources adequate to power pumps at the CRA’s five pumping stations.</w:t>
      </w:r>
    </w:p>
    <w:p w14:paraId="0B8AFBD5"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Colorado River supplies include Metropolitan’s basic Colorado River apportionment, along with supplies that result from existing and committed programs, including supplies from the Imperial Irrigation District (IID)-Metropolitan Conservation Program, the implementation of the Quantification Settlement Agreement (QSA) and related agreements, and the exchange agreement with San Diego County Water Authority (SDCWA). The QSA established the baseline water use for each of the agreement parties and facilitates the transfer of water from agricultural agencies to urban uses. Since the QSA, additional programs have been implemented to increase Metropolitan’s CRA supplies. These include the PVID Land Management, Crop Rotation, and Water Supply Program, as well as the Lower Colorado River Water Supply Project. The 2007 Interim Guidelines provided for the coordinated operation of Lake Powell and Lake Mead, as well as the Intentionally Created Surplus (ICS) program that allows Metropolitan to store water in Lake Mead.</w:t>
      </w:r>
    </w:p>
    <w:p w14:paraId="6DEBC9F5" w14:textId="77777777" w:rsidR="003C77AF" w:rsidRPr="003C77AF" w:rsidRDefault="003C77AF" w:rsidP="00C7249C">
      <w:pPr>
        <w:pStyle w:val="BodyText"/>
        <w:spacing w:before="119"/>
        <w:ind w:left="475" w:right="461"/>
        <w:rPr>
          <w:rFonts w:asciiTheme="minorHAnsi" w:hAnsiTheme="minorHAnsi" w:cstheme="minorHAnsi"/>
          <w:b/>
          <w:bCs/>
        </w:rPr>
      </w:pPr>
      <w:r w:rsidRPr="003C77AF">
        <w:rPr>
          <w:rFonts w:asciiTheme="minorHAnsi" w:hAnsiTheme="minorHAnsi" w:cstheme="minorHAnsi"/>
          <w:b/>
          <w:bCs/>
        </w:rPr>
        <w:t>Storage Investments/Facilities</w:t>
      </w:r>
    </w:p>
    <w:p w14:paraId="09AFA2F6"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Surface and groundwater storage are critical elements of Southern California’s water resources strategy and help Metropolitan reduce its reliance on the Delta. Because California experiences dramatic swings in weather and hydrology, storage is important to regulate those swings and mitigate possible supply shortages. Surface and groundwater storage provide a means of storing water during normal and wet years for later use during dry years, when imported supplies are limited. The Metropolitan system, for purposes of meeting demands during times of </w:t>
      </w:r>
      <w:r w:rsidRPr="003C77AF">
        <w:rPr>
          <w:rFonts w:asciiTheme="minorHAnsi" w:hAnsiTheme="minorHAnsi" w:cstheme="minorHAnsi"/>
        </w:rPr>
        <w:lastRenderedPageBreak/>
        <w:t>shortage, regulating system flows, and ensuring system reliability in the event of a system outage, provides over 1,000,000 acre-feet of system storage capacity.  Diamond Valley Lake provides 810,000 </w:t>
      </w:r>
      <w:proofErr w:type="gramStart"/>
      <w:r w:rsidRPr="003C77AF">
        <w:rPr>
          <w:rFonts w:asciiTheme="minorHAnsi" w:hAnsiTheme="minorHAnsi" w:cstheme="minorHAnsi"/>
        </w:rPr>
        <w:t>acre</w:t>
      </w:r>
      <w:proofErr w:type="gramEnd"/>
      <w:r w:rsidRPr="003C77AF">
        <w:rPr>
          <w:rFonts w:asciiTheme="minorHAnsi" w:hAnsiTheme="minorHAnsi" w:cstheme="minorHAnsi"/>
        </w:rPr>
        <w:noBreakHyphen/>
        <w:t xml:space="preserve">feet of that storage capacity, effectively doubling Southern California’s previous surface water storage capacity. Other existing imported water storage available to the region consists of Metropolitan’s raw water reservoirs, a share of the SWP’s raw water reservoirs in and near the service area, and the portion of the groundwater basins used for conjunctive‐use storage. </w:t>
      </w:r>
    </w:p>
    <w:p w14:paraId="320B5AA9"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Since the early twentieth century, DWR and Metropolitan have constructed surface water reservoirs to meet emergency, drought/seasonal, and regulatory water needs for Southern California. These reservoirs include Pyramid Lake, Castaic Lake, Elderberry Forebay, Silverwood Lake, Lake Perris, Lake Skinner, Lake Mathews, Live Oak Reservoir, Garvey Reservoir, Palos Verdes Reservoir, Orange County Reservoir, and Metropolitan’s Diamond Valley Lake (DVL). Some reservoirs such as Live Oak Reservoir, Garvey Reservoir, Palos Verdes Reservoir, and Orange County Reservoir, which have a total combined capacity of about 3,500 AF, are used solely for regulating purposes. The total gross storage capacity for the larger remaining reservoirs is 1,757,600 AF. However, not all of the gross storage capacity is available to Metropolitan; dead storage and storage allocated to others reduce the amount of storage that is available to Metropolitan to 1,665,200 AF.</w:t>
      </w:r>
    </w:p>
    <w:p w14:paraId="78A1CE12"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Conjunctive use of the aquifers offers another important source of dry year supplies. Unused storage in Southern California groundwater basins can be used to optimize imported water supplies, and the development of groundwater storage projects allows effective management and regulation of the region’s major imported supplies from the Colorado River and SWP. Over the years, Metropolitan has implemented conjunctive use through various programs in the service area; the following table lists the groundwater conjunctive use programs that have been developed in the region.</w:t>
      </w:r>
    </w:p>
    <w:p w14:paraId="726B9015" w14:textId="1DC6C53B" w:rsidR="003C77AF" w:rsidRPr="003C77AF" w:rsidRDefault="003C77AF" w:rsidP="00C7249C">
      <w:pPr>
        <w:pStyle w:val="BodyText"/>
        <w:spacing w:before="119"/>
        <w:ind w:left="475" w:right="461"/>
        <w:jc w:val="center"/>
        <w:rPr>
          <w:rFonts w:asciiTheme="minorHAnsi" w:hAnsiTheme="minorHAnsi" w:cstheme="minorHAnsi"/>
        </w:rPr>
      </w:pPr>
      <w:r w:rsidRPr="003C77AF">
        <w:rPr>
          <w:rFonts w:asciiTheme="minorHAnsi" w:hAnsiTheme="minorHAnsi" w:cstheme="minorHAnsi"/>
          <w:noProof/>
        </w:rPr>
        <w:drawing>
          <wp:inline distT="0" distB="0" distL="0" distR="0" wp14:anchorId="1530613F" wp14:editId="53707F0C">
            <wp:extent cx="5943600" cy="4968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68240"/>
                    </a:xfrm>
                    <a:prstGeom prst="rect">
                      <a:avLst/>
                    </a:prstGeom>
                    <a:noFill/>
                    <a:ln>
                      <a:noFill/>
                    </a:ln>
                  </pic:spPr>
                </pic:pic>
              </a:graphicData>
            </a:graphic>
          </wp:inline>
        </w:drawing>
      </w:r>
    </w:p>
    <w:p w14:paraId="22F600C8" w14:textId="77777777" w:rsidR="00F556A9" w:rsidRDefault="00F556A9" w:rsidP="00C7249C">
      <w:pPr>
        <w:pStyle w:val="BodyText"/>
        <w:spacing w:before="119"/>
        <w:ind w:left="475" w:right="461"/>
        <w:rPr>
          <w:rFonts w:asciiTheme="minorHAnsi" w:hAnsiTheme="minorHAnsi" w:cstheme="minorHAnsi"/>
          <w:b/>
          <w:bCs/>
        </w:rPr>
      </w:pPr>
    </w:p>
    <w:p w14:paraId="6456B6F2" w14:textId="77777777" w:rsidR="00F556A9" w:rsidRDefault="00F556A9" w:rsidP="00C7249C">
      <w:pPr>
        <w:pStyle w:val="BodyText"/>
        <w:spacing w:before="119"/>
        <w:ind w:left="475" w:right="461"/>
        <w:rPr>
          <w:rFonts w:asciiTheme="minorHAnsi" w:hAnsiTheme="minorHAnsi" w:cstheme="minorHAnsi"/>
          <w:b/>
          <w:bCs/>
        </w:rPr>
      </w:pPr>
    </w:p>
    <w:p w14:paraId="23836619" w14:textId="5288C768" w:rsidR="003C77AF" w:rsidRPr="003C77AF" w:rsidRDefault="003C77AF" w:rsidP="00C7249C">
      <w:pPr>
        <w:pStyle w:val="BodyText"/>
        <w:spacing w:before="119"/>
        <w:ind w:left="475" w:right="461"/>
        <w:rPr>
          <w:rFonts w:asciiTheme="minorHAnsi" w:hAnsiTheme="minorHAnsi" w:cstheme="minorHAnsi"/>
          <w:b/>
          <w:bCs/>
        </w:rPr>
      </w:pPr>
      <w:r w:rsidRPr="003C77AF">
        <w:rPr>
          <w:rFonts w:asciiTheme="minorHAnsi" w:hAnsiTheme="minorHAnsi" w:cstheme="minorHAnsi"/>
          <w:b/>
          <w:bCs/>
        </w:rPr>
        <w:t>Metropolitan Demand Management Programs</w:t>
      </w:r>
    </w:p>
    <w:p w14:paraId="02F0994A" w14:textId="605DF019"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Demand management costs are Metropolitan’s expenditures for funding local water resource development programs and water conservation programs.  These Demand Management Programs incentivize the development of local water supplies and the conservation of water to reduce the need to import water to deliver to Metropolitan’s member agencies.  These programs are implemented below the delivery points between Metropolitan’s and its member agencies’ distribution systems and, as such, do not add any water to Metropolitan’s supplies.  Rather, the effect of these downstream programs is to produce a local supply of water for the local agencies and to reduce demands by member agencies for water imported through Metropolitan’s system. The following discussions outline how Metropolitan funds local resources and conservation programs for the benefit of all of its member agencies and the entire Metropolitan service area. Notably, the history of demand management by Metropolitan’s member agencies and the local agencies that purchase water from Metropolitan’s members has spanned more than four decades. The significant history of the programs is another reason it would be difficult to attempt to assign a portion of such funding to any one individual member </w:t>
      </w:r>
      <w:r w:rsidR="00F30542">
        <w:rPr>
          <w:rFonts w:asciiTheme="minorHAnsi" w:hAnsiTheme="minorHAnsi" w:cstheme="minorHAnsi"/>
        </w:rPr>
        <w:t>LBCWD</w:t>
      </w:r>
      <w:r w:rsidRPr="003C77AF">
        <w:rPr>
          <w:rFonts w:asciiTheme="minorHAnsi" w:hAnsiTheme="minorHAnsi" w:cstheme="minorHAnsi"/>
        </w:rPr>
        <w:t xml:space="preserve">. </w:t>
      </w:r>
    </w:p>
    <w:p w14:paraId="633554F1" w14:textId="77777777" w:rsidR="003C77AF" w:rsidRPr="003C77AF" w:rsidRDefault="003C77AF" w:rsidP="00C7249C">
      <w:pPr>
        <w:pStyle w:val="BodyText"/>
        <w:spacing w:before="119"/>
        <w:ind w:left="475" w:right="461"/>
        <w:rPr>
          <w:rFonts w:asciiTheme="minorHAnsi" w:hAnsiTheme="minorHAnsi" w:cstheme="minorHAnsi"/>
          <w:u w:val="single"/>
        </w:rPr>
      </w:pPr>
      <w:r w:rsidRPr="003C77AF">
        <w:rPr>
          <w:rFonts w:asciiTheme="minorHAnsi" w:hAnsiTheme="minorHAnsi" w:cstheme="minorHAnsi"/>
          <w:u w:val="single"/>
        </w:rPr>
        <w:t>Local Resources Programs</w:t>
      </w:r>
    </w:p>
    <w:p w14:paraId="10089013"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In 1982, Metropolitan began providing financial incentives to its member agencies to develop new local supplies to assist in meeting the region’s water needs. Because of Metropolitan’s regional distribution system, these programs benefit all member agencies regardless of project location because they help to increase regional water supply reliability, reduce demands for imported water supplies, decrease the burden on Metropolitan’s infrastructure, reduce system costs and free up conveyance capacity to the benefit of all the agencies that rely on water from Metropolitan. </w:t>
      </w:r>
    </w:p>
    <w:p w14:paraId="338BF04F"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For example, the Groundwater Replenishment System (GWRS) operated by the Orange County Water District is the world’s largest water purification system for indirect potable reuse. It was funded, in part, by Metropolitan’s member agencies through the Local Resources Program. Annually, the GWRS produces approximately 103,000 acre-feet of reliable, locally controlled, drought-proof supply of high-quality water to recharge the Orange County Groundwater Basin and protect it from seawater intrusion. The GWRS is a premier example of a regional project that significantly reduced the need to utilize imported water for groundwater replenishment in Metropolitan’s service area, increasing regional and local supply reliability and reducing the region’s reliance on imported supplies, including supplies from the State Water Project.</w:t>
      </w:r>
    </w:p>
    <w:p w14:paraId="1A8EE483"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Metropolitan’s local resource programs have evolved through the years to better assist Metropolitan’s member agencies in increasing local supply production. The following is a description and history of the local supply incentive programs.  </w:t>
      </w:r>
    </w:p>
    <w:p w14:paraId="76E138F3"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Local Projects Program</w:t>
      </w:r>
    </w:p>
    <w:p w14:paraId="3952A76E"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In 1982, Metropolitan initiated the Local Projects Program (LPP), which provided funding to member agencies to facilitate the development of recycled water projects. Under this approach, Metropolitan contributed a negotiated up-front funding amount to help finance project capital costs. Participating member agencies were obligated to reimburse Metropolitan over time. In 1986, the LPP was revised, changing the up-front funding approach to an incentive-based approach. Metropolitan contributed an amount equal to the avoided State Water Project pumping costs for each acre-foot of recycled water delivered to end-use consumers. This funding incentive was based on the premise that local projects resulted in the reduction of water imported from the Delta and the associated pumping cost. The incentive amount varied from year to year depending on the actual variable power cost paid for State Water Project imports. In 1990, Metropolitan’s Board increased the LPP contribution to a fixed rate of $154 per acre-foot, which was calculated based on Metropolitan’s avoided capital and operational costs to convey, treat, and distribute water, and included considerations of reliability and service area demands.</w:t>
      </w:r>
    </w:p>
    <w:p w14:paraId="32EE0931"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Groundwater Recovery Program</w:t>
      </w:r>
    </w:p>
    <w:p w14:paraId="70E37BA8"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The drought of the early 1990s sparked the need to develop additional local water resources, aside from recycled </w:t>
      </w:r>
      <w:r w:rsidRPr="003C77AF">
        <w:rPr>
          <w:rFonts w:asciiTheme="minorHAnsi" w:hAnsiTheme="minorHAnsi" w:cstheme="minorHAnsi"/>
        </w:rPr>
        <w:lastRenderedPageBreak/>
        <w:t xml:space="preserve">water, to meet regional demand and increase regional water supply reliability. In 1991, Metropolitan conducted the Brackish Groundwater Reclamation Study which determined that large amounts of degraded groundwater in the region were not being utilized. Subsequently, the Groundwater Recovery Program (GRP) was established to assist the recovery of otherwise unusable groundwater degraded by minerals and other contaminants, provide access to the storage assets of the degraded groundwater, and maintain the quality of groundwater resources by reducing the spread of degraded plumes. </w:t>
      </w:r>
    </w:p>
    <w:p w14:paraId="620BDA95"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Local Resources Program</w:t>
      </w:r>
    </w:p>
    <w:p w14:paraId="7BCD7E63"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In 1995, Metropolitan’s Board adopted the Local Resources Program (LRP), which combined the LPP and GRP into one program. The Board allowed for existing LPP agreements with a fixed incentive rate to convert to the sliding scale up to $250 per acre-foot, similar to GRP incentive terms. Those agreements that were converted to LRP are known as “LRP Conversions.”</w:t>
      </w:r>
    </w:p>
    <w:p w14:paraId="15768A43"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Competitive Local Projects Program</w:t>
      </w:r>
    </w:p>
    <w:p w14:paraId="7FA2EE33"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In 1998, the Competitive Local Resources Program (Competitive Program) was established. The Competitive Program encouraged the development of recycled water and recovered groundwater through a process that emphasized cost-efficiency to Metropolitan, timing new production according to regional need while minimizing program administration cost. Under the Competitive Program, agencies requested an incentive rate up to $250 per acre-foot of production over 25 years under a Request for Proposals (RFP) for the development of up to 53,000 acre-feet per year of new water recycling and groundwater recovery projects. In 2003, a second RFP was issued for the development of an additional 65,000 acre-feet of new recycled water and recovered groundwater projects through the LRP.</w:t>
      </w:r>
    </w:p>
    <w:p w14:paraId="28990DC5"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Seawater Desalination Program</w:t>
      </w:r>
    </w:p>
    <w:p w14:paraId="12B20022"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Metropolitan established the Seawater Desalination Program (SDP) in 2001 to provide financial incentives to member agencies for the development of seawater desalination projects. In 2014, seawater desalination projects became eligible for funding under the LRP, and the SDP was ended.</w:t>
      </w:r>
    </w:p>
    <w:p w14:paraId="51BBC95B"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2007 Local Resources Program</w:t>
      </w:r>
    </w:p>
    <w:p w14:paraId="2C2879F5" w14:textId="2EB7C0F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In 2006, a task force comprised of member </w:t>
      </w:r>
      <w:r w:rsidR="00F30542">
        <w:rPr>
          <w:rFonts w:asciiTheme="minorHAnsi" w:hAnsiTheme="minorHAnsi" w:cstheme="minorHAnsi"/>
        </w:rPr>
        <w:t>LBCWD</w:t>
      </w:r>
      <w:r w:rsidRPr="003C77AF">
        <w:rPr>
          <w:rFonts w:asciiTheme="minorHAnsi" w:hAnsiTheme="minorHAnsi" w:cstheme="minorHAnsi"/>
        </w:rPr>
        <w:t xml:space="preserve"> representatives was formed to identify and recommend program improvements to the LRP. As a result of the task force process, the 2007 LRP was established with a goal of 174,000 acre-feet per year of additional local water resource development. The new program allowed for an open application process and eliminated the previous competitive process. This program offered sliding scale incentives of up to $250 per acre-foot, calculated annually based on a member </w:t>
      </w:r>
      <w:r w:rsidR="00F30542">
        <w:rPr>
          <w:rFonts w:asciiTheme="minorHAnsi" w:hAnsiTheme="minorHAnsi" w:cstheme="minorHAnsi"/>
        </w:rPr>
        <w:t>LBCWD</w:t>
      </w:r>
      <w:r w:rsidRPr="003C77AF">
        <w:rPr>
          <w:rFonts w:asciiTheme="minorHAnsi" w:hAnsiTheme="minorHAnsi" w:cstheme="minorHAnsi"/>
        </w:rPr>
        <w:t>’s actual local resource project costs exceeding Metropolitan’s prevailing water rate.</w:t>
      </w:r>
    </w:p>
    <w:p w14:paraId="27DB73F0"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2014 Local Resources Program</w:t>
      </w:r>
    </w:p>
    <w:p w14:paraId="28FB800D"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A series of workgroup meetings with member agencies was held to identify the reasons why there was a lack of new LRP applications coming into the program. The main constraint identified by the member agencies was that the $250 per acre-foot was not providing enough of an incentive for developing new projects due to higher construction costs to meet water quality requirements and to develop the infrastructure to reach end-use consumers located further from treatment plants. As a result, in 2014, the Board authorized an increase in the maximum incentive amount, provided alternative payment structures, included onsite retrofit costs and reimbursable services as part of the LRP, and added eligibility for seawater desalination projects. The current LRP incentive payment options are structured as follows:</w:t>
      </w:r>
    </w:p>
    <w:p w14:paraId="536C3F99" w14:textId="77777777" w:rsidR="003C77AF" w:rsidRPr="003C77AF" w:rsidRDefault="003C77AF" w:rsidP="00C7249C">
      <w:pPr>
        <w:pStyle w:val="BodyText"/>
        <w:numPr>
          <w:ilvl w:val="0"/>
          <w:numId w:val="8"/>
        </w:numPr>
        <w:spacing w:before="119"/>
        <w:ind w:left="475" w:right="461" w:firstLine="245"/>
        <w:rPr>
          <w:rFonts w:asciiTheme="minorHAnsi" w:hAnsiTheme="minorHAnsi" w:cstheme="minorHAnsi"/>
        </w:rPr>
      </w:pPr>
      <w:r w:rsidRPr="003C77AF">
        <w:rPr>
          <w:rFonts w:asciiTheme="minorHAnsi" w:hAnsiTheme="minorHAnsi" w:cstheme="minorHAnsi"/>
        </w:rPr>
        <w:t>Option 1 – Sliding scale incentive up to $340/AF for a 25-year agreement term</w:t>
      </w:r>
    </w:p>
    <w:p w14:paraId="7AD0B85B" w14:textId="77777777" w:rsidR="003C77AF" w:rsidRPr="003C77AF" w:rsidRDefault="003C77AF" w:rsidP="00C7249C">
      <w:pPr>
        <w:pStyle w:val="BodyText"/>
        <w:numPr>
          <w:ilvl w:val="0"/>
          <w:numId w:val="8"/>
        </w:numPr>
        <w:spacing w:before="119"/>
        <w:ind w:left="475" w:right="461" w:firstLine="245"/>
        <w:rPr>
          <w:rFonts w:asciiTheme="minorHAnsi" w:hAnsiTheme="minorHAnsi" w:cstheme="minorHAnsi"/>
        </w:rPr>
      </w:pPr>
      <w:r w:rsidRPr="003C77AF">
        <w:rPr>
          <w:rFonts w:asciiTheme="minorHAnsi" w:hAnsiTheme="minorHAnsi" w:cstheme="minorHAnsi"/>
        </w:rPr>
        <w:t>Option 2 – Sliding scale incentive up to $475/AF for a 15-year agreement term</w:t>
      </w:r>
    </w:p>
    <w:p w14:paraId="343D6ADA" w14:textId="77777777" w:rsidR="003C77AF" w:rsidRPr="003C77AF" w:rsidRDefault="003C77AF" w:rsidP="00C7249C">
      <w:pPr>
        <w:pStyle w:val="BodyText"/>
        <w:numPr>
          <w:ilvl w:val="0"/>
          <w:numId w:val="8"/>
        </w:numPr>
        <w:spacing w:before="119"/>
        <w:ind w:left="475" w:right="461" w:firstLine="245"/>
        <w:rPr>
          <w:rFonts w:asciiTheme="minorHAnsi" w:hAnsiTheme="minorHAnsi" w:cstheme="minorHAnsi"/>
        </w:rPr>
      </w:pPr>
      <w:r w:rsidRPr="003C77AF">
        <w:rPr>
          <w:rFonts w:asciiTheme="minorHAnsi" w:hAnsiTheme="minorHAnsi" w:cstheme="minorHAnsi"/>
        </w:rPr>
        <w:t>Option 3 – Fixed incentive up to $305/AF for a 25-year agreement term</w:t>
      </w:r>
    </w:p>
    <w:p w14:paraId="33390756"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On-site Retrofit Programs</w:t>
      </w:r>
    </w:p>
    <w:p w14:paraId="2DDB356D"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In 2014, Metropolitan’s Board also approved the On-site Retrofit Pilot Program which provided financial incentives </w:t>
      </w:r>
      <w:r w:rsidRPr="003C77AF">
        <w:rPr>
          <w:rFonts w:asciiTheme="minorHAnsi" w:hAnsiTheme="minorHAnsi" w:cstheme="minorHAnsi"/>
        </w:rPr>
        <w:lastRenderedPageBreak/>
        <w:t xml:space="preserve">to public or private entities toward the cost of small-scale improvements to their existing irrigation and industrial systems to allow connection to existing recycled water pipelines. The On-site Retrofit Pilot Program helped reduce recycled water retrofit costs to the end-use consumer which is a key constraint that limited recycled water LRP projects from reaching full production capacity. The program incentive was equal to the actual eligible costs of the on-site retrofit, or $975 per acre-foot of up-front cost, which equates to $195 per acre-foot for an estimated five years of water savings ($195/AF x 5 years) multiplied by the average annual water use in previous three years, whichever is less. The Pilot Program lasted two years and was successful in meeting its goal of accelerating the use of recycled water. </w:t>
      </w:r>
    </w:p>
    <w:p w14:paraId="4D9D5F81"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In 2016, Metropolitan’s Board authorized the On-site Retrofit Program (ORP), with an additional budget of $10 million. This program encompassed lessons learned from the Pilot Program and feedback from member agencies to make the program more streamlined and improve its efficiency. As of fiscal year 2019/20, the ORP has successfully converted 440 sites, increasing the use of recycled water by 12,691 acre-feet per year. </w:t>
      </w:r>
    </w:p>
    <w:p w14:paraId="2965A797"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Stormwater Pilot Programs</w:t>
      </w:r>
    </w:p>
    <w:p w14:paraId="3BDB0986"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In 2019, Metropolitan’s Board authorized both the Stormwater for Direct Use Pilot Program and a Stormwater for Recharge Pilot Program to study the feasibility of reusing stormwater to help meet regional demands in Southern California. These pilot programs are intended to encourage the development, monitoring, and study of new and existing stormwater projects by providing financial incentives for their construction/retrofit and monitoring/reporting costs. These pilot programs will help evaluate the potential benefits delivered by stormwater capture projects and provide a basis for potential future funding approaches. Metropolitan’s Board authorized a total of $12.5 million for the stormwater pilot programs ($5 million for the District Use Pilot and $7.5 million for the Recharge Pilot).</w:t>
      </w:r>
    </w:p>
    <w:p w14:paraId="5D091FF6"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Current Status and Results of Metropolitan’s Local Resource Programs</w:t>
      </w:r>
    </w:p>
    <w:p w14:paraId="421C08BE"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Today, nearly one-half of the total recycled water and groundwater recovery production in the region has been developed with an incentive from one or more of Metropolitan’s local resource programs. During fiscal year 2020, Metropolitan provided about $13 million for production of 71,000 acre-feet of recycled water for non-potable and indirect potable uses. Metropolitan provided about $4 million to support projects that produced about 50,000 acre-feet of recovered groundwater for municipal use. Since 1982, Metropolitan has invested $680 million to fund 85 recycled water projects and 27 groundwater recovery projects that have produced a cumulative total of about 4 million acre-feet. </w:t>
      </w:r>
    </w:p>
    <w:p w14:paraId="48883BD6" w14:textId="77777777" w:rsidR="003C77AF" w:rsidRPr="003C77AF" w:rsidRDefault="003C77AF" w:rsidP="00C7249C">
      <w:pPr>
        <w:pStyle w:val="BodyText"/>
        <w:spacing w:before="119"/>
        <w:ind w:left="475" w:right="461"/>
        <w:rPr>
          <w:rFonts w:asciiTheme="minorHAnsi" w:hAnsiTheme="minorHAnsi" w:cstheme="minorHAnsi"/>
          <w:b/>
          <w:bCs/>
          <w:u w:val="single"/>
        </w:rPr>
      </w:pPr>
      <w:r w:rsidRPr="003C77AF">
        <w:rPr>
          <w:rFonts w:asciiTheme="minorHAnsi" w:hAnsiTheme="minorHAnsi" w:cstheme="minorHAnsi"/>
          <w:u w:val="single"/>
        </w:rPr>
        <w:t>Conservation Programs</w:t>
      </w:r>
      <w:r w:rsidRPr="003C77AF">
        <w:rPr>
          <w:rFonts w:asciiTheme="minorHAnsi" w:hAnsiTheme="minorHAnsi" w:cstheme="minorHAnsi"/>
          <w:b/>
          <w:bCs/>
          <w:u w:val="single"/>
        </w:rPr>
        <w:t xml:space="preserve"> </w:t>
      </w:r>
    </w:p>
    <w:p w14:paraId="2D6C6047"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Metropolitan’s regional conservation programs and approaches have a long history. Decades ago, Metropolitan recognized that demand management at the consumer level would be an important part of balancing regional supplies and demands. Water conservation efforts were seen as a way to reduce the need for imported supplies and offset the need to transport or store additional water into or within the Metropolitan service area. The actual conservation of water takes place at the retail consumer level. Regional conservation approaches have proven to be effective at reaching retail consumers throughout Metropolitan’s service area and successfully implementing water saving devices, programs and practices. Through the pooling of funding by Metropolitan’s member agencies, Metropolitan is able to engage in regional campaigns with wide-reaching impact. Regional investments in demand management programs, of which conservation is a key part along with local supply programs, benefit all member agencies regardless of project location. These programs help to increase regional water supply reliability, reduce demands for imported water supplies, decrease the burden on Metropolitan’s infrastructure, reduce system costs, and free up conveyance capacity to the benefit of all member agencies.</w:t>
      </w:r>
    </w:p>
    <w:p w14:paraId="31B64DF9"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Incentive-Based Conservation Programs</w:t>
      </w:r>
    </w:p>
    <w:p w14:paraId="39DA1C8E"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Conservation Credits Program</w:t>
      </w:r>
    </w:p>
    <w:p w14:paraId="7F8637EB"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In 1988, Metropolitan’s Board approved the Water Conservation Credits Program (Credits Program). The Credits Program is similar in concept to the Local Projects Program (LPP). The purpose of the Credits Program is to encourage local water agencies to implement effective water conservation projects through the use of financial incentives. The </w:t>
      </w:r>
      <w:r w:rsidRPr="003C77AF">
        <w:rPr>
          <w:rFonts w:asciiTheme="minorHAnsi" w:hAnsiTheme="minorHAnsi" w:cstheme="minorHAnsi"/>
        </w:rPr>
        <w:lastRenderedPageBreak/>
        <w:t>Credits Program provides financial assistance for water conservation projects that reduce demands on Metropolitan’s imported water supplies and require Metropolitan’s assistance to be financially feasible.</w:t>
      </w:r>
    </w:p>
    <w:p w14:paraId="5B1C2562" w14:textId="7764BA9E"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Initially, the Credits Program provided 50 percent of a member </w:t>
      </w:r>
      <w:r w:rsidR="00F30542">
        <w:rPr>
          <w:rFonts w:asciiTheme="minorHAnsi" w:hAnsiTheme="minorHAnsi" w:cstheme="minorHAnsi"/>
        </w:rPr>
        <w:t>LBCWD</w:t>
      </w:r>
      <w:r w:rsidRPr="003C77AF">
        <w:rPr>
          <w:rFonts w:asciiTheme="minorHAnsi" w:hAnsiTheme="minorHAnsi" w:cstheme="minorHAnsi"/>
        </w:rPr>
        <w:t>’s program cost, up to a maximum of $75 per acre-foot of estimated water savings. The $75 Base Conservation Rate was established based Metropolitan’s avoided cost of pumping SWP supplies. The Base Conservation Rate has been revisited by Metropolitan’s Board and revised twice since 1988, from $75 to $154 per acre-foot in 1990 and from $154 to $195 per acre-foot in 2005.</w:t>
      </w:r>
    </w:p>
    <w:p w14:paraId="61D319E9"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In fiscal year 2020 Metropolitan processed more than 30,400 rebate applications totaling $18.9 million. </w:t>
      </w:r>
    </w:p>
    <w:p w14:paraId="7A95DC67" w14:textId="489B7F24"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 xml:space="preserve">Member </w:t>
      </w:r>
      <w:r w:rsidR="00F30542">
        <w:rPr>
          <w:rFonts w:asciiTheme="minorHAnsi" w:hAnsiTheme="minorHAnsi" w:cstheme="minorHAnsi"/>
          <w:i/>
          <w:iCs/>
        </w:rPr>
        <w:t>LBCWD</w:t>
      </w:r>
      <w:r w:rsidRPr="003C77AF">
        <w:rPr>
          <w:rFonts w:asciiTheme="minorHAnsi" w:hAnsiTheme="minorHAnsi" w:cstheme="minorHAnsi"/>
          <w:i/>
          <w:iCs/>
        </w:rPr>
        <w:t xml:space="preserve"> Administered Program</w:t>
      </w:r>
    </w:p>
    <w:p w14:paraId="623556AC" w14:textId="4BE2B6B3"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Some member agencies also have unique programs within their service areas that provide local rebates that may differ from Metropolitan’s regional program. Metropolitan continues to support these local efforts through a member </w:t>
      </w:r>
      <w:r w:rsidR="00F30542">
        <w:rPr>
          <w:rFonts w:asciiTheme="minorHAnsi" w:hAnsiTheme="minorHAnsi" w:cstheme="minorHAnsi"/>
        </w:rPr>
        <w:t>LBCWD</w:t>
      </w:r>
      <w:r w:rsidRPr="003C77AF">
        <w:rPr>
          <w:rFonts w:asciiTheme="minorHAnsi" w:hAnsiTheme="minorHAnsi" w:cstheme="minorHAnsi"/>
        </w:rPr>
        <w:t xml:space="preserve"> administered funding program that adheres to the same funding guidelines as the Credits Program. The Member </w:t>
      </w:r>
      <w:r w:rsidR="00F30542">
        <w:rPr>
          <w:rFonts w:asciiTheme="minorHAnsi" w:hAnsiTheme="minorHAnsi" w:cstheme="minorHAnsi"/>
        </w:rPr>
        <w:t>LBCWD</w:t>
      </w:r>
      <w:r w:rsidRPr="003C77AF">
        <w:rPr>
          <w:rFonts w:asciiTheme="minorHAnsi" w:hAnsiTheme="minorHAnsi" w:cstheme="minorHAnsi"/>
        </w:rPr>
        <w:t xml:space="preserve"> Administered Program allows member agencies to receive funding for local conservation efforts that supplement, but do not duplicate, the rebates offered through Metropolitan’s regional rebate program.</w:t>
      </w:r>
    </w:p>
    <w:p w14:paraId="334AFD0C"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Water Savings Incentive Program</w:t>
      </w:r>
    </w:p>
    <w:p w14:paraId="5EDA72CD"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There are numerous commercial entities and industries within Metropolitan’s service area that pursue unique savings opportunities that do not fall within the general rebate programs that Metropolitan provides. In 2012, Metropolitan designed the Water Savings Incentive Program (WSIP) to target these unique commercial and industrial projects. In addition to rebates for devices, under this program, Metropolitan provides financial incentives to businesses and industries that created their own custom water efficiency projects. Qualifying custom projects can receive funding for permanent water efficiency changes that result in reduced potable demand.</w:t>
      </w:r>
    </w:p>
    <w:p w14:paraId="7D72FA36"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Non-Incentive Conservation Programs</w:t>
      </w:r>
    </w:p>
    <w:p w14:paraId="3EF5DE5B"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In addition to its incentive-based conservation programs, Metropolitan also undertakes additional efforts throughout its service area that help achieve water savings without the use of rebates. Metropolitan’s non-incentive conservation efforts include:</w:t>
      </w:r>
    </w:p>
    <w:p w14:paraId="796022E5" w14:textId="77777777" w:rsidR="003C77AF" w:rsidRPr="003C77AF" w:rsidRDefault="003C77AF" w:rsidP="00C7249C">
      <w:pPr>
        <w:pStyle w:val="BodyText"/>
        <w:numPr>
          <w:ilvl w:val="0"/>
          <w:numId w:val="9"/>
        </w:numPr>
        <w:spacing w:before="119"/>
        <w:ind w:left="540" w:right="461" w:firstLine="270"/>
        <w:rPr>
          <w:rFonts w:asciiTheme="minorHAnsi" w:hAnsiTheme="minorHAnsi" w:cstheme="minorHAnsi"/>
        </w:rPr>
      </w:pPr>
      <w:r w:rsidRPr="003C77AF">
        <w:rPr>
          <w:rFonts w:asciiTheme="minorHAnsi" w:hAnsiTheme="minorHAnsi" w:cstheme="minorHAnsi"/>
        </w:rPr>
        <w:t>residential and professional water efficient landscape training classes</w:t>
      </w:r>
    </w:p>
    <w:p w14:paraId="7827A339" w14:textId="77777777" w:rsidR="003C77AF" w:rsidRPr="003C77AF" w:rsidRDefault="003C77AF" w:rsidP="00C7249C">
      <w:pPr>
        <w:pStyle w:val="BodyText"/>
        <w:numPr>
          <w:ilvl w:val="0"/>
          <w:numId w:val="9"/>
        </w:numPr>
        <w:spacing w:before="119"/>
        <w:ind w:left="540" w:right="461" w:firstLine="270"/>
        <w:rPr>
          <w:rFonts w:asciiTheme="minorHAnsi" w:hAnsiTheme="minorHAnsi" w:cstheme="minorHAnsi"/>
        </w:rPr>
      </w:pPr>
      <w:r w:rsidRPr="003C77AF">
        <w:rPr>
          <w:rFonts w:asciiTheme="minorHAnsi" w:hAnsiTheme="minorHAnsi" w:cstheme="minorHAnsi"/>
        </w:rPr>
        <w:t>water audits for large landscapes</w:t>
      </w:r>
    </w:p>
    <w:p w14:paraId="23ADC19D" w14:textId="77777777" w:rsidR="003C77AF" w:rsidRPr="003C77AF" w:rsidRDefault="003C77AF" w:rsidP="00C7249C">
      <w:pPr>
        <w:pStyle w:val="BodyText"/>
        <w:numPr>
          <w:ilvl w:val="0"/>
          <w:numId w:val="9"/>
        </w:numPr>
        <w:spacing w:before="119"/>
        <w:ind w:left="540" w:right="461" w:firstLine="270"/>
        <w:rPr>
          <w:rFonts w:asciiTheme="minorHAnsi" w:hAnsiTheme="minorHAnsi" w:cstheme="minorHAnsi"/>
        </w:rPr>
      </w:pPr>
      <w:r w:rsidRPr="003C77AF">
        <w:rPr>
          <w:rFonts w:asciiTheme="minorHAnsi" w:hAnsiTheme="minorHAnsi" w:cstheme="minorHAnsi"/>
        </w:rPr>
        <w:t>research, development and studies of new water saving technologies</w:t>
      </w:r>
    </w:p>
    <w:p w14:paraId="5BE959E8" w14:textId="77777777" w:rsidR="003C77AF" w:rsidRPr="003C77AF" w:rsidRDefault="003C77AF" w:rsidP="00C7249C">
      <w:pPr>
        <w:pStyle w:val="BodyText"/>
        <w:numPr>
          <w:ilvl w:val="0"/>
          <w:numId w:val="9"/>
        </w:numPr>
        <w:spacing w:before="119"/>
        <w:ind w:left="540" w:right="461" w:firstLine="270"/>
        <w:rPr>
          <w:rFonts w:asciiTheme="minorHAnsi" w:hAnsiTheme="minorHAnsi" w:cstheme="minorHAnsi"/>
        </w:rPr>
      </w:pPr>
      <w:r w:rsidRPr="003C77AF">
        <w:rPr>
          <w:rFonts w:asciiTheme="minorHAnsi" w:hAnsiTheme="minorHAnsi" w:cstheme="minorHAnsi"/>
        </w:rPr>
        <w:t>advertising and outreach campaigns</w:t>
      </w:r>
    </w:p>
    <w:p w14:paraId="222B0A20" w14:textId="77777777" w:rsidR="003C77AF" w:rsidRPr="003C77AF" w:rsidRDefault="003C77AF" w:rsidP="00C7249C">
      <w:pPr>
        <w:pStyle w:val="BodyText"/>
        <w:numPr>
          <w:ilvl w:val="0"/>
          <w:numId w:val="9"/>
        </w:numPr>
        <w:spacing w:before="119"/>
        <w:ind w:left="540" w:right="461" w:firstLine="270"/>
        <w:rPr>
          <w:rFonts w:asciiTheme="minorHAnsi" w:hAnsiTheme="minorHAnsi" w:cstheme="minorHAnsi"/>
        </w:rPr>
      </w:pPr>
      <w:r w:rsidRPr="003C77AF">
        <w:rPr>
          <w:rFonts w:asciiTheme="minorHAnsi" w:hAnsiTheme="minorHAnsi" w:cstheme="minorHAnsi"/>
        </w:rPr>
        <w:t>community outreach and education programs</w:t>
      </w:r>
    </w:p>
    <w:p w14:paraId="6830363A" w14:textId="77777777" w:rsidR="003C77AF" w:rsidRPr="003C77AF" w:rsidRDefault="003C77AF" w:rsidP="00C7249C">
      <w:pPr>
        <w:pStyle w:val="BodyText"/>
        <w:numPr>
          <w:ilvl w:val="0"/>
          <w:numId w:val="9"/>
        </w:numPr>
        <w:spacing w:before="119"/>
        <w:ind w:left="540" w:right="461" w:firstLine="270"/>
        <w:rPr>
          <w:rFonts w:asciiTheme="minorHAnsi" w:hAnsiTheme="minorHAnsi" w:cstheme="minorHAnsi"/>
        </w:rPr>
      </w:pPr>
      <w:r w:rsidRPr="003C77AF">
        <w:rPr>
          <w:rFonts w:asciiTheme="minorHAnsi" w:hAnsiTheme="minorHAnsi" w:cstheme="minorHAnsi"/>
        </w:rPr>
        <w:t>advocacy for legislation, codes, and standards that lead to increased water savings</w:t>
      </w:r>
    </w:p>
    <w:p w14:paraId="1C9D4FA6" w14:textId="77777777" w:rsidR="003C77AF" w:rsidRPr="003C77AF" w:rsidRDefault="003C77AF" w:rsidP="00C7249C">
      <w:pPr>
        <w:pStyle w:val="BodyText"/>
        <w:spacing w:before="119"/>
        <w:ind w:left="475" w:right="461"/>
        <w:rPr>
          <w:rFonts w:asciiTheme="minorHAnsi" w:hAnsiTheme="minorHAnsi" w:cstheme="minorHAnsi"/>
          <w:i/>
          <w:iCs/>
        </w:rPr>
      </w:pPr>
      <w:r w:rsidRPr="003C77AF">
        <w:rPr>
          <w:rFonts w:asciiTheme="minorHAnsi" w:hAnsiTheme="minorHAnsi" w:cstheme="minorHAnsi"/>
          <w:i/>
          <w:iCs/>
        </w:rPr>
        <w:t>Current Status and Results of Metropolitan’s Conservation Programs</w:t>
      </w:r>
    </w:p>
    <w:p w14:paraId="5A056174"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Since 1990, Metropolitan has invested $824 million in conservation rebates that have resulted in a cumulative savings of 3.27 million acre-feet of water. These investments include $450 million in turf removal and other rebates during the last drought which resulted in 175 million square feet of lawn turf removed. During fiscal year 2020, 1.06 million acre-feet of water is estimated to have been conserved. This annual total includes Metropolitan’s Conservation Credits Program; code-based conservation achieved through Metropolitan-sponsored legislation; building plumbing codes and ordinances; reduced consumption resulting from changes in water pricing; and pre-1990 device retrofits.</w:t>
      </w:r>
    </w:p>
    <w:p w14:paraId="1B788A4A" w14:textId="77777777" w:rsidR="003C77AF" w:rsidRPr="003C77AF" w:rsidRDefault="003C77AF" w:rsidP="00C7249C">
      <w:pPr>
        <w:pStyle w:val="BodyText"/>
        <w:spacing w:before="119"/>
        <w:ind w:left="475" w:right="461"/>
        <w:rPr>
          <w:rFonts w:asciiTheme="minorHAnsi" w:hAnsiTheme="minorHAnsi" w:cstheme="minorHAnsi"/>
          <w:b/>
          <w:bCs/>
        </w:rPr>
      </w:pPr>
      <w:r w:rsidRPr="003C77AF">
        <w:rPr>
          <w:rFonts w:asciiTheme="minorHAnsi" w:hAnsiTheme="minorHAnsi" w:cstheme="minorHAnsi"/>
          <w:b/>
          <w:bCs/>
        </w:rPr>
        <w:t>Infeasibility of Accounting Regional Investments in Reduced Reliance Below the Regional Level</w:t>
      </w:r>
    </w:p>
    <w:p w14:paraId="7A5E08FA" w14:textId="77777777" w:rsidR="003C77AF" w:rsidRP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The accounting of regional investments that contribute to reduced reliance on supplies from the Delta watershed is straightforward to calculate and report at the regional aggregate level. However, any similar accounting is infeasible for the individual member agencies or their customers. As described above, the region (through Metropolitan) makes significant investments in projects, programs and other resources that reduce reliance on the Delta. In fact, all of Metropolitan’s investments in Colorado River supplies, groundwater and surface storage, local resources </w:t>
      </w:r>
      <w:r w:rsidRPr="003C77AF">
        <w:rPr>
          <w:rFonts w:asciiTheme="minorHAnsi" w:hAnsiTheme="minorHAnsi" w:cstheme="minorHAnsi"/>
        </w:rPr>
        <w:lastRenderedPageBreak/>
        <w:t xml:space="preserve">development and demand management measures that reduce reliance on the Delta are collectively funded by revenues generated from the member agencies through rates and charges. </w:t>
      </w:r>
    </w:p>
    <w:p w14:paraId="048B65B2" w14:textId="0B1EE7AF" w:rsidR="003C77AF" w:rsidRDefault="003C77AF" w:rsidP="00C7249C">
      <w:pPr>
        <w:pStyle w:val="BodyText"/>
        <w:spacing w:before="119"/>
        <w:ind w:left="475" w:right="461"/>
        <w:rPr>
          <w:rFonts w:asciiTheme="minorHAnsi" w:hAnsiTheme="minorHAnsi" w:cstheme="minorHAnsi"/>
        </w:rPr>
      </w:pPr>
      <w:r w:rsidRPr="003C77AF">
        <w:rPr>
          <w:rFonts w:asciiTheme="minorHAnsi" w:hAnsiTheme="minorHAnsi" w:cstheme="minorHAnsi"/>
        </w:rPr>
        <w:t xml:space="preserve">Metropolitan’s revenues cannot be matched to the demands or supply production history of an individual </w:t>
      </w:r>
      <w:r w:rsidR="00F30542">
        <w:rPr>
          <w:rFonts w:asciiTheme="minorHAnsi" w:hAnsiTheme="minorHAnsi" w:cstheme="minorHAnsi"/>
        </w:rPr>
        <w:t>LBCWD</w:t>
      </w:r>
      <w:r w:rsidRPr="003C77AF">
        <w:rPr>
          <w:rFonts w:asciiTheme="minorHAnsi" w:hAnsiTheme="minorHAnsi" w:cstheme="minorHAnsi"/>
        </w:rPr>
        <w:t xml:space="preserve">, or consistently across the agencies within the service area. Each project or program funded by the region has a different online date, useful life, incentive rate and structure, and production schedule. It is infeasible to account for all these things over the life of each project or program and provide a nexus to each member </w:t>
      </w:r>
      <w:r w:rsidR="00F30542">
        <w:rPr>
          <w:rFonts w:asciiTheme="minorHAnsi" w:hAnsiTheme="minorHAnsi" w:cstheme="minorHAnsi"/>
        </w:rPr>
        <w:t>LBCWD</w:t>
      </w:r>
      <w:r w:rsidRPr="003C77AF">
        <w:rPr>
          <w:rFonts w:asciiTheme="minorHAnsi" w:hAnsiTheme="minorHAnsi" w:cstheme="minorHAnsi"/>
        </w:rPr>
        <w:t>’s contributions to Metropolitan’s revenue stream over time. Accounting at the regional level allows for the incorporation of the local supplies and water use efficiency programs done by member agencies and their customers through both the regional programs and through their own specific local programs. As shown above, despite the infeasibility of accounting reduced Delta reliance below the regional level, Metropolitan’s member agencies and their customers have together made substantial contributions to the region’s reduced reliance.</w:t>
      </w:r>
    </w:p>
    <w:p w14:paraId="04E7B614" w14:textId="4AFE91B6" w:rsidR="0099249E" w:rsidRPr="003A3587" w:rsidRDefault="0099249E" w:rsidP="00C7249C">
      <w:pPr>
        <w:pStyle w:val="Heading1"/>
        <w:spacing w:before="200" w:line="240" w:lineRule="auto"/>
        <w:ind w:left="475" w:right="461" w:hanging="25"/>
        <w:jc w:val="left"/>
        <w:rPr>
          <w:rFonts w:asciiTheme="minorHAnsi" w:hAnsiTheme="minorHAnsi" w:cstheme="minorHAnsi"/>
          <w:color w:val="365F91"/>
          <w:sz w:val="26"/>
          <w:szCs w:val="26"/>
        </w:rPr>
      </w:pPr>
      <w:r>
        <w:rPr>
          <w:rFonts w:asciiTheme="minorHAnsi" w:hAnsiTheme="minorHAnsi" w:cstheme="minorHAnsi"/>
          <w:color w:val="365F91"/>
          <w:sz w:val="26"/>
          <w:szCs w:val="26"/>
        </w:rPr>
        <w:t>Laguna Beach County</w:t>
      </w:r>
      <w:r w:rsidRPr="003A3587">
        <w:rPr>
          <w:rFonts w:asciiTheme="minorHAnsi" w:hAnsiTheme="minorHAnsi" w:cstheme="minorHAnsi"/>
          <w:color w:val="365F91"/>
          <w:sz w:val="26"/>
          <w:szCs w:val="26"/>
        </w:rPr>
        <w:t xml:space="preserve"> Water District’s 2015 UWMP Appendix I</w:t>
      </w:r>
      <w:r>
        <w:rPr>
          <w:rFonts w:asciiTheme="minorHAnsi" w:hAnsiTheme="minorHAnsi" w:cstheme="minorHAnsi"/>
          <w:color w:val="365F91"/>
          <w:sz w:val="26"/>
          <w:szCs w:val="26"/>
        </w:rPr>
        <w:t xml:space="preserve"> and Availability of Documents</w:t>
      </w:r>
    </w:p>
    <w:p w14:paraId="29B66274" w14:textId="1F30C5CD" w:rsidR="006A7E88" w:rsidRPr="006A7E88" w:rsidRDefault="0099249E" w:rsidP="00C7249C">
      <w:pPr>
        <w:widowControl/>
        <w:adjustRightInd w:val="0"/>
        <w:spacing w:before="119"/>
        <w:ind w:left="475" w:right="461"/>
        <w:jc w:val="both"/>
        <w:rPr>
          <w:rFonts w:asciiTheme="minorHAnsi" w:eastAsia="Times New Roman" w:hAnsiTheme="minorHAnsi" w:cstheme="minorHAnsi"/>
          <w:sz w:val="21"/>
          <w:szCs w:val="21"/>
        </w:rPr>
      </w:pPr>
      <w:r w:rsidRPr="00C3248B">
        <w:rPr>
          <w:rFonts w:asciiTheme="minorHAnsi" w:eastAsia="Times New Roman" w:hAnsiTheme="minorHAnsi" w:cstheme="minorHAnsi"/>
          <w:sz w:val="21"/>
          <w:szCs w:val="21"/>
        </w:rPr>
        <w:t xml:space="preserve">The information contained in this Appendix </w:t>
      </w:r>
      <w:r w:rsidR="006A7E88">
        <w:rPr>
          <w:rFonts w:asciiTheme="minorHAnsi" w:eastAsia="Times New Roman" w:hAnsiTheme="minorHAnsi" w:cstheme="minorHAnsi"/>
          <w:sz w:val="21"/>
          <w:szCs w:val="21"/>
        </w:rPr>
        <w:t>G</w:t>
      </w:r>
      <w:r w:rsidRPr="00C3248B">
        <w:rPr>
          <w:rFonts w:asciiTheme="minorHAnsi" w:eastAsia="Times New Roman" w:hAnsiTheme="minorHAnsi" w:cstheme="minorHAnsi"/>
          <w:sz w:val="21"/>
          <w:szCs w:val="21"/>
        </w:rPr>
        <w:t xml:space="preserve"> is also intended </w:t>
      </w:r>
      <w:r w:rsidRPr="006A7E88">
        <w:rPr>
          <w:rFonts w:asciiTheme="minorHAnsi" w:eastAsia="Times New Roman" w:hAnsiTheme="minorHAnsi" w:cstheme="minorHAnsi"/>
          <w:sz w:val="21"/>
          <w:szCs w:val="21"/>
        </w:rPr>
        <w:t xml:space="preserve">to be a new Appendix </w:t>
      </w:r>
      <w:r w:rsidR="006A7E88" w:rsidRPr="006A7E88">
        <w:rPr>
          <w:rFonts w:asciiTheme="minorHAnsi" w:eastAsia="Times New Roman" w:hAnsiTheme="minorHAnsi" w:cstheme="minorHAnsi"/>
          <w:sz w:val="21"/>
          <w:szCs w:val="21"/>
        </w:rPr>
        <w:t>I</w:t>
      </w:r>
      <w:r w:rsidRPr="006A7E88">
        <w:rPr>
          <w:rFonts w:asciiTheme="minorHAnsi" w:eastAsia="Times New Roman" w:hAnsiTheme="minorHAnsi" w:cstheme="minorHAnsi"/>
          <w:sz w:val="21"/>
          <w:szCs w:val="21"/>
        </w:rPr>
        <w:t xml:space="preserve"> attached to </w:t>
      </w:r>
      <w:r w:rsidR="006A7E88" w:rsidRPr="006A7E88">
        <w:rPr>
          <w:rFonts w:asciiTheme="minorHAnsi" w:eastAsia="Times New Roman" w:hAnsiTheme="minorHAnsi" w:cstheme="minorHAnsi"/>
          <w:sz w:val="21"/>
          <w:szCs w:val="21"/>
        </w:rPr>
        <w:t>LBC</w:t>
      </w:r>
      <w:r w:rsidRPr="006A7E88">
        <w:rPr>
          <w:rFonts w:asciiTheme="minorHAnsi" w:eastAsia="Times New Roman" w:hAnsiTheme="minorHAnsi" w:cstheme="minorHAnsi"/>
          <w:sz w:val="21"/>
          <w:szCs w:val="21"/>
        </w:rPr>
        <w:t>WD’s 2015 UWMP consistent with WR P1 subsection (c)(1)(C) (Cal. Code Regs. tit. 23, § 5003)</w:t>
      </w:r>
      <w:r w:rsidR="006A7E88" w:rsidRPr="006A7E88">
        <w:rPr>
          <w:rFonts w:asciiTheme="minorHAnsi" w:eastAsia="Times New Roman" w:hAnsiTheme="minorHAnsi" w:cstheme="minorHAnsi"/>
          <w:sz w:val="21"/>
          <w:szCs w:val="21"/>
        </w:rPr>
        <w:t xml:space="preserve">.  </w:t>
      </w:r>
      <w:r w:rsidR="006A7E88" w:rsidRPr="006A7E88">
        <w:rPr>
          <w:rFonts w:asciiTheme="minorHAnsi" w:eastAsiaTheme="minorHAnsi" w:hAnsiTheme="minorHAnsi" w:cstheme="minorHAnsi"/>
          <w:sz w:val="21"/>
          <w:szCs w:val="21"/>
        </w:rPr>
        <w:t xml:space="preserve">As stated in WR P1(c)(1)(C), the policy requires that, </w:t>
      </w:r>
      <w:r w:rsidR="006A7E88" w:rsidRPr="006A7E88">
        <w:rPr>
          <w:rFonts w:asciiTheme="minorHAnsi" w:eastAsiaTheme="minorHAnsi" w:hAnsiTheme="minorHAnsi" w:cstheme="minorHAnsi"/>
          <w:b/>
          <w:bCs/>
          <w:sz w:val="21"/>
          <w:szCs w:val="21"/>
        </w:rPr>
        <w:t>commencing in 2015</w:t>
      </w:r>
      <w:r w:rsidR="006A7E88" w:rsidRPr="006A7E88">
        <w:rPr>
          <w:rFonts w:asciiTheme="minorHAnsi" w:eastAsiaTheme="minorHAnsi" w:hAnsiTheme="minorHAnsi" w:cstheme="minorHAnsi"/>
          <w:sz w:val="21"/>
          <w:szCs w:val="21"/>
        </w:rPr>
        <w:t>, UWMPs</w:t>
      </w:r>
      <w:r w:rsidR="006A7E88">
        <w:rPr>
          <w:rFonts w:asciiTheme="minorHAnsi" w:eastAsiaTheme="minorHAnsi" w:hAnsiTheme="minorHAnsi" w:cstheme="minorHAnsi"/>
          <w:sz w:val="21"/>
          <w:szCs w:val="21"/>
        </w:rPr>
        <w:t xml:space="preserve"> </w:t>
      </w:r>
      <w:r w:rsidR="006A7E88" w:rsidRPr="006A7E88">
        <w:rPr>
          <w:rFonts w:asciiTheme="minorHAnsi" w:eastAsiaTheme="minorHAnsi" w:hAnsiTheme="minorHAnsi" w:cstheme="minorHAnsi"/>
          <w:sz w:val="21"/>
          <w:szCs w:val="21"/>
        </w:rPr>
        <w:t>include expected outcomes for measurable reduction in Delta reliance and improved</w:t>
      </w:r>
      <w:r w:rsidR="006A7E88">
        <w:rPr>
          <w:rFonts w:asciiTheme="minorHAnsi" w:eastAsiaTheme="minorHAnsi" w:hAnsiTheme="minorHAnsi" w:cstheme="minorHAnsi"/>
          <w:sz w:val="21"/>
          <w:szCs w:val="21"/>
        </w:rPr>
        <w:t xml:space="preserve"> </w:t>
      </w:r>
      <w:r w:rsidR="006A7E88" w:rsidRPr="006A7E88">
        <w:rPr>
          <w:rFonts w:asciiTheme="minorHAnsi" w:eastAsiaTheme="minorHAnsi" w:hAnsiTheme="minorHAnsi" w:cstheme="minorHAnsi"/>
          <w:sz w:val="21"/>
          <w:szCs w:val="21"/>
        </w:rPr>
        <w:t>regional self-reliance. WR P1 further states that those outcomes shall be reported in the</w:t>
      </w:r>
      <w:r w:rsidR="006A7E88">
        <w:rPr>
          <w:rFonts w:asciiTheme="minorHAnsi" w:eastAsiaTheme="minorHAnsi" w:hAnsiTheme="minorHAnsi" w:cstheme="minorHAnsi"/>
          <w:sz w:val="21"/>
          <w:szCs w:val="21"/>
        </w:rPr>
        <w:t xml:space="preserve"> </w:t>
      </w:r>
      <w:r w:rsidR="006A7E88" w:rsidRPr="006A7E88">
        <w:rPr>
          <w:rFonts w:asciiTheme="minorHAnsi" w:eastAsiaTheme="minorHAnsi" w:hAnsiTheme="minorHAnsi" w:cstheme="minorHAnsi"/>
          <w:sz w:val="21"/>
          <w:szCs w:val="21"/>
        </w:rPr>
        <w:t>UWMP as the reduction in the amount of water used, or in the percentage of water used,</w:t>
      </w:r>
      <w:r w:rsidR="006A7E88">
        <w:rPr>
          <w:rFonts w:asciiTheme="minorHAnsi" w:eastAsiaTheme="minorHAnsi" w:hAnsiTheme="minorHAnsi" w:cstheme="minorHAnsi"/>
          <w:sz w:val="21"/>
          <w:szCs w:val="21"/>
        </w:rPr>
        <w:t xml:space="preserve"> </w:t>
      </w:r>
      <w:r w:rsidR="006A7E88" w:rsidRPr="006A7E88">
        <w:rPr>
          <w:rFonts w:asciiTheme="minorHAnsi" w:eastAsiaTheme="minorHAnsi" w:hAnsiTheme="minorHAnsi" w:cstheme="minorHAnsi"/>
          <w:sz w:val="21"/>
          <w:szCs w:val="21"/>
        </w:rPr>
        <w:t>from the Delta.</w:t>
      </w:r>
      <w:r w:rsidRPr="006A7E88">
        <w:rPr>
          <w:rFonts w:asciiTheme="minorHAnsi" w:eastAsia="Times New Roman" w:hAnsiTheme="minorHAnsi" w:cstheme="minorHAnsi"/>
          <w:sz w:val="21"/>
          <w:szCs w:val="21"/>
        </w:rPr>
        <w:t xml:space="preserve">  </w:t>
      </w:r>
    </w:p>
    <w:p w14:paraId="4840D277" w14:textId="35BECE77" w:rsidR="0099249E" w:rsidRPr="00C3248B" w:rsidRDefault="006A7E88" w:rsidP="00C7249C">
      <w:pPr>
        <w:tabs>
          <w:tab w:val="left" w:pos="540"/>
        </w:tabs>
        <w:spacing w:before="119"/>
        <w:ind w:left="475" w:right="461"/>
        <w:jc w:val="both"/>
        <w:rPr>
          <w:rFonts w:asciiTheme="minorHAnsi" w:eastAsia="Times New Roman" w:hAnsiTheme="minorHAnsi" w:cstheme="minorHAnsi"/>
          <w:sz w:val="21"/>
          <w:szCs w:val="21"/>
        </w:rPr>
      </w:pPr>
      <w:r w:rsidRPr="006A7E88">
        <w:rPr>
          <w:rFonts w:asciiTheme="minorHAnsi" w:eastAsia="Times New Roman" w:hAnsiTheme="minorHAnsi" w:cstheme="minorHAnsi"/>
          <w:sz w:val="21"/>
          <w:szCs w:val="21"/>
        </w:rPr>
        <w:t>LBC</w:t>
      </w:r>
      <w:r w:rsidR="0099249E" w:rsidRPr="006A7E88">
        <w:rPr>
          <w:rFonts w:asciiTheme="minorHAnsi" w:eastAsia="Times New Roman" w:hAnsiTheme="minorHAnsi" w:cstheme="minorHAnsi"/>
          <w:sz w:val="21"/>
          <w:szCs w:val="21"/>
        </w:rPr>
        <w:t xml:space="preserve">WD provided notice of the availability of the draft 2020 UWMP (including this Appendix </w:t>
      </w:r>
      <w:r w:rsidRPr="006A7E88">
        <w:rPr>
          <w:rFonts w:asciiTheme="minorHAnsi" w:eastAsia="Times New Roman" w:hAnsiTheme="minorHAnsi" w:cstheme="minorHAnsi"/>
          <w:sz w:val="21"/>
          <w:szCs w:val="21"/>
        </w:rPr>
        <w:t>G</w:t>
      </w:r>
      <w:r w:rsidR="0099249E" w:rsidRPr="006A7E88">
        <w:rPr>
          <w:rFonts w:asciiTheme="minorHAnsi" w:eastAsia="Times New Roman" w:hAnsiTheme="minorHAnsi" w:cstheme="minorHAnsi"/>
          <w:sz w:val="21"/>
          <w:szCs w:val="21"/>
        </w:rPr>
        <w:t xml:space="preserve"> which will also be a new Appendix </w:t>
      </w:r>
      <w:r w:rsidRPr="006A7E88">
        <w:rPr>
          <w:rFonts w:asciiTheme="minorHAnsi" w:eastAsia="Times New Roman" w:hAnsiTheme="minorHAnsi" w:cstheme="minorHAnsi"/>
          <w:sz w:val="21"/>
          <w:szCs w:val="21"/>
        </w:rPr>
        <w:t>I</w:t>
      </w:r>
      <w:r w:rsidR="0099249E" w:rsidRPr="006A7E88">
        <w:rPr>
          <w:rFonts w:asciiTheme="minorHAnsi" w:eastAsia="Times New Roman" w:hAnsiTheme="minorHAnsi" w:cstheme="minorHAnsi"/>
          <w:sz w:val="21"/>
          <w:szCs w:val="21"/>
        </w:rPr>
        <w:t xml:space="preserve"> to its 2015 UWMP) 2020 WSCP, and the public hearing</w:t>
      </w:r>
      <w:r w:rsidR="0099249E" w:rsidRPr="00C3248B">
        <w:rPr>
          <w:rFonts w:asciiTheme="minorHAnsi" w:eastAsia="Times New Roman" w:hAnsiTheme="minorHAnsi" w:cstheme="minorHAnsi"/>
          <w:sz w:val="21"/>
          <w:szCs w:val="21"/>
        </w:rPr>
        <w:t xml:space="preserve"> to consider adoption of both plans and Appendix </w:t>
      </w:r>
      <w:r>
        <w:rPr>
          <w:rFonts w:asciiTheme="minorHAnsi" w:eastAsia="Times New Roman" w:hAnsiTheme="minorHAnsi" w:cstheme="minorHAnsi"/>
          <w:sz w:val="21"/>
          <w:szCs w:val="21"/>
        </w:rPr>
        <w:t>I</w:t>
      </w:r>
      <w:r w:rsidR="0099249E" w:rsidRPr="00C3248B">
        <w:rPr>
          <w:rFonts w:asciiTheme="minorHAnsi" w:eastAsia="Times New Roman" w:hAnsiTheme="minorHAnsi" w:cstheme="minorHAnsi"/>
          <w:sz w:val="21"/>
          <w:szCs w:val="21"/>
        </w:rPr>
        <w:t xml:space="preserve"> to the 2015 UWMP in accordance with CWC Sections 10621(b) and 10642, and Government Code Section 6066, and Chapter 17.5 (starting with Section 7290) of Division 7 of Title 1 of the Government Code. The notice of availability of the documents was sent to cities and counties in </w:t>
      </w:r>
      <w:r>
        <w:rPr>
          <w:rFonts w:asciiTheme="minorHAnsi" w:eastAsia="Times New Roman" w:hAnsiTheme="minorHAnsi" w:cstheme="minorHAnsi"/>
          <w:sz w:val="21"/>
          <w:szCs w:val="21"/>
        </w:rPr>
        <w:t>LBC</w:t>
      </w:r>
      <w:r w:rsidR="0099249E" w:rsidRPr="00C3248B">
        <w:rPr>
          <w:rFonts w:asciiTheme="minorHAnsi" w:eastAsia="Times New Roman" w:hAnsiTheme="minorHAnsi" w:cstheme="minorHAnsi"/>
          <w:sz w:val="21"/>
          <w:szCs w:val="21"/>
        </w:rPr>
        <w:t xml:space="preserve">WD’s service area. In addition, a public notice advertising the public hearing was </w:t>
      </w:r>
      <w:r w:rsidR="00FD1117">
        <w:rPr>
          <w:rFonts w:asciiTheme="minorHAnsi" w:eastAsia="Times New Roman" w:hAnsiTheme="minorHAnsi" w:cstheme="minorHAnsi"/>
          <w:sz w:val="21"/>
          <w:szCs w:val="21"/>
        </w:rPr>
        <w:t>provided</w:t>
      </w:r>
      <w:r w:rsidR="0099249E" w:rsidRPr="00C3248B">
        <w:rPr>
          <w:rFonts w:asciiTheme="minorHAnsi" w:eastAsia="Times New Roman" w:hAnsiTheme="minorHAnsi" w:cstheme="minorHAnsi"/>
          <w:sz w:val="21"/>
          <w:szCs w:val="21"/>
        </w:rPr>
        <w:t>. Copies of the 60</w:t>
      </w:r>
      <w:r w:rsidR="00FD1117">
        <w:rPr>
          <w:rFonts w:asciiTheme="minorHAnsi" w:eastAsia="Times New Roman" w:hAnsiTheme="minorHAnsi" w:cstheme="minorHAnsi"/>
          <w:sz w:val="21"/>
          <w:szCs w:val="21"/>
        </w:rPr>
        <w:t>-</w:t>
      </w:r>
      <w:r w:rsidR="0099249E" w:rsidRPr="00C3248B">
        <w:rPr>
          <w:rFonts w:asciiTheme="minorHAnsi" w:eastAsia="Times New Roman" w:hAnsiTheme="minorHAnsi" w:cstheme="minorHAnsi"/>
          <w:sz w:val="21"/>
          <w:szCs w:val="21"/>
        </w:rPr>
        <w:t xml:space="preserve">day notification letter sent to the relevant agencies, cities, and the County of Orange and the notice published in the newspapers are included in the </w:t>
      </w:r>
      <w:r w:rsidR="00FD1117">
        <w:rPr>
          <w:rFonts w:asciiTheme="minorHAnsi" w:eastAsia="Times New Roman" w:hAnsiTheme="minorHAnsi" w:cstheme="minorHAnsi"/>
          <w:sz w:val="21"/>
          <w:szCs w:val="21"/>
        </w:rPr>
        <w:t xml:space="preserve">District’s </w:t>
      </w:r>
      <w:r w:rsidR="0099249E" w:rsidRPr="00C3248B">
        <w:rPr>
          <w:rFonts w:asciiTheme="minorHAnsi" w:eastAsia="Times New Roman" w:hAnsiTheme="minorHAnsi" w:cstheme="minorHAnsi"/>
          <w:sz w:val="21"/>
          <w:szCs w:val="21"/>
        </w:rPr>
        <w:t xml:space="preserve">2020 UWMP Appendix </w:t>
      </w:r>
      <w:r>
        <w:rPr>
          <w:rFonts w:asciiTheme="minorHAnsi" w:eastAsia="Times New Roman" w:hAnsiTheme="minorHAnsi" w:cstheme="minorHAnsi"/>
          <w:sz w:val="21"/>
          <w:szCs w:val="21"/>
        </w:rPr>
        <w:t>I</w:t>
      </w:r>
      <w:r w:rsidR="0099249E" w:rsidRPr="00C3248B">
        <w:rPr>
          <w:rFonts w:asciiTheme="minorHAnsi" w:eastAsia="Times New Roman" w:hAnsiTheme="minorHAnsi" w:cstheme="minorHAnsi"/>
          <w:sz w:val="21"/>
          <w:szCs w:val="21"/>
        </w:rPr>
        <w:t xml:space="preserve">. </w:t>
      </w:r>
      <w:r w:rsidR="0099249E">
        <w:rPr>
          <w:rFonts w:asciiTheme="minorHAnsi" w:eastAsia="Times New Roman" w:hAnsiTheme="minorHAnsi" w:cstheme="minorHAnsi"/>
          <w:sz w:val="21"/>
          <w:szCs w:val="21"/>
        </w:rPr>
        <w:t>This</w:t>
      </w:r>
      <w:r w:rsidR="0099249E" w:rsidRPr="00C3248B">
        <w:rPr>
          <w:rFonts w:asciiTheme="minorHAnsi" w:eastAsia="Times New Roman" w:hAnsiTheme="minorHAnsi" w:cstheme="minorHAnsi"/>
          <w:sz w:val="21"/>
          <w:szCs w:val="21"/>
        </w:rPr>
        <w:t xml:space="preserve"> Appendix </w:t>
      </w:r>
      <w:r>
        <w:rPr>
          <w:rFonts w:asciiTheme="minorHAnsi" w:eastAsia="Times New Roman" w:hAnsiTheme="minorHAnsi" w:cstheme="minorHAnsi"/>
          <w:sz w:val="21"/>
          <w:szCs w:val="21"/>
        </w:rPr>
        <w:t>G</w:t>
      </w:r>
      <w:r w:rsidR="0099249E" w:rsidRPr="00C3248B">
        <w:rPr>
          <w:rFonts w:asciiTheme="minorHAnsi" w:eastAsia="Times New Roman" w:hAnsiTheme="minorHAnsi" w:cstheme="minorHAnsi"/>
          <w:sz w:val="21"/>
          <w:szCs w:val="21"/>
        </w:rPr>
        <w:t xml:space="preserve"> to the District’s 2020 UWMP will also be recognized and treated as Appendix </w:t>
      </w:r>
      <w:r>
        <w:rPr>
          <w:rFonts w:asciiTheme="minorHAnsi" w:eastAsia="Times New Roman" w:hAnsiTheme="minorHAnsi" w:cstheme="minorHAnsi"/>
          <w:sz w:val="21"/>
          <w:szCs w:val="21"/>
        </w:rPr>
        <w:t>I</w:t>
      </w:r>
      <w:r w:rsidR="0099249E" w:rsidRPr="00C3248B">
        <w:rPr>
          <w:rFonts w:asciiTheme="minorHAnsi" w:eastAsia="Times New Roman" w:hAnsiTheme="minorHAnsi" w:cstheme="minorHAnsi"/>
          <w:sz w:val="21"/>
          <w:szCs w:val="21"/>
        </w:rPr>
        <w:t xml:space="preserve"> to SWD’s 2015 UWMP. </w:t>
      </w:r>
    </w:p>
    <w:p w14:paraId="79D6F7B8" w14:textId="41247438" w:rsidR="0099249E" w:rsidRPr="00C3248B" w:rsidRDefault="0099249E" w:rsidP="00C7249C">
      <w:pPr>
        <w:tabs>
          <w:tab w:val="left" w:pos="540"/>
        </w:tabs>
        <w:spacing w:before="119"/>
        <w:ind w:left="475" w:right="461"/>
        <w:jc w:val="both"/>
        <w:rPr>
          <w:rFonts w:asciiTheme="minorHAnsi" w:eastAsia="Times New Roman" w:hAnsiTheme="minorHAnsi" w:cstheme="minorHAnsi"/>
          <w:sz w:val="21"/>
          <w:szCs w:val="21"/>
        </w:rPr>
      </w:pPr>
      <w:r w:rsidRPr="00C3248B">
        <w:rPr>
          <w:rFonts w:asciiTheme="minorHAnsi" w:eastAsia="Times New Roman" w:hAnsiTheme="minorHAnsi" w:cstheme="minorHAnsi"/>
          <w:sz w:val="21"/>
          <w:szCs w:val="21"/>
        </w:rPr>
        <w:t xml:space="preserve">The District held the public hearing for the 1) draft 2020 UWMP, 2) Appendix </w:t>
      </w:r>
      <w:r w:rsidR="006A7E88">
        <w:rPr>
          <w:rFonts w:asciiTheme="minorHAnsi" w:eastAsia="Times New Roman" w:hAnsiTheme="minorHAnsi" w:cstheme="minorHAnsi"/>
          <w:sz w:val="21"/>
          <w:szCs w:val="21"/>
        </w:rPr>
        <w:t>I</w:t>
      </w:r>
      <w:r w:rsidRPr="00C3248B">
        <w:rPr>
          <w:rFonts w:asciiTheme="minorHAnsi" w:eastAsia="Times New Roman" w:hAnsiTheme="minorHAnsi" w:cstheme="minorHAnsi"/>
          <w:sz w:val="21"/>
          <w:szCs w:val="21"/>
        </w:rPr>
        <w:t xml:space="preserve"> to the 2015 UWMP, and 3) 2020 WSCP on </w:t>
      </w:r>
      <w:r w:rsidRPr="00EF5FBD">
        <w:rPr>
          <w:rFonts w:asciiTheme="minorHAnsi" w:eastAsia="Times New Roman" w:hAnsiTheme="minorHAnsi" w:cstheme="minorHAnsi"/>
          <w:sz w:val="21"/>
          <w:szCs w:val="21"/>
        </w:rPr>
        <w:t>June 1</w:t>
      </w:r>
      <w:r w:rsidR="006A7E88">
        <w:rPr>
          <w:rFonts w:asciiTheme="minorHAnsi" w:eastAsia="Times New Roman" w:hAnsiTheme="minorHAnsi" w:cstheme="minorHAnsi"/>
          <w:sz w:val="21"/>
          <w:szCs w:val="21"/>
        </w:rPr>
        <w:t>7</w:t>
      </w:r>
      <w:r w:rsidRPr="00EF5FBD">
        <w:rPr>
          <w:rFonts w:asciiTheme="minorHAnsi" w:eastAsia="Times New Roman" w:hAnsiTheme="minorHAnsi" w:cstheme="minorHAnsi"/>
          <w:sz w:val="21"/>
          <w:szCs w:val="21"/>
        </w:rPr>
        <w:t>, 2021, at the Board of Directors meeting. On</w:t>
      </w:r>
      <w:r w:rsidRPr="00C3248B">
        <w:rPr>
          <w:rFonts w:asciiTheme="minorHAnsi" w:eastAsia="Times New Roman" w:hAnsiTheme="minorHAnsi" w:cstheme="minorHAnsi"/>
          <w:sz w:val="21"/>
          <w:szCs w:val="21"/>
        </w:rPr>
        <w:t xml:space="preserve"> June 1</w:t>
      </w:r>
      <w:r w:rsidR="006A7E88">
        <w:rPr>
          <w:rFonts w:asciiTheme="minorHAnsi" w:eastAsia="Times New Roman" w:hAnsiTheme="minorHAnsi" w:cstheme="minorHAnsi"/>
          <w:sz w:val="21"/>
          <w:szCs w:val="21"/>
        </w:rPr>
        <w:t>7</w:t>
      </w:r>
      <w:r w:rsidRPr="00C3248B">
        <w:rPr>
          <w:rFonts w:asciiTheme="minorHAnsi" w:eastAsia="Times New Roman" w:hAnsiTheme="minorHAnsi" w:cstheme="minorHAnsi"/>
          <w:sz w:val="21"/>
          <w:szCs w:val="21"/>
        </w:rPr>
        <w:t xml:space="preserve">, </w:t>
      </w:r>
      <w:r w:rsidR="006A7E88">
        <w:rPr>
          <w:rFonts w:asciiTheme="minorHAnsi" w:eastAsia="Times New Roman" w:hAnsiTheme="minorHAnsi" w:cstheme="minorHAnsi"/>
          <w:sz w:val="21"/>
          <w:szCs w:val="21"/>
        </w:rPr>
        <w:t>LBC</w:t>
      </w:r>
      <w:r w:rsidRPr="00C3248B">
        <w:rPr>
          <w:rFonts w:asciiTheme="minorHAnsi" w:eastAsia="Times New Roman" w:hAnsiTheme="minorHAnsi" w:cstheme="minorHAnsi"/>
          <w:sz w:val="21"/>
          <w:szCs w:val="21"/>
        </w:rPr>
        <w:t xml:space="preserve">WD’s Board determined that the 2020 UWMP and WSCP accurately represent the water resources plan for its service </w:t>
      </w:r>
      <w:proofErr w:type="gramStart"/>
      <w:r w:rsidRPr="00C3248B">
        <w:rPr>
          <w:rFonts w:asciiTheme="minorHAnsi" w:eastAsia="Times New Roman" w:hAnsiTheme="minorHAnsi" w:cstheme="minorHAnsi"/>
          <w:sz w:val="21"/>
          <w:szCs w:val="21"/>
        </w:rPr>
        <w:t>area</w:t>
      </w:r>
      <w:proofErr w:type="gramEnd"/>
      <w:r w:rsidRPr="00C3248B">
        <w:rPr>
          <w:rFonts w:asciiTheme="minorHAnsi" w:eastAsia="Times New Roman" w:hAnsiTheme="minorHAnsi" w:cstheme="minorHAnsi"/>
          <w:sz w:val="21"/>
          <w:szCs w:val="21"/>
        </w:rPr>
        <w:t xml:space="preserve"> and it determined that Appendix </w:t>
      </w:r>
      <w:r w:rsidR="006A7E88">
        <w:rPr>
          <w:rFonts w:asciiTheme="minorHAnsi" w:eastAsia="Times New Roman" w:hAnsiTheme="minorHAnsi" w:cstheme="minorHAnsi"/>
          <w:sz w:val="21"/>
          <w:szCs w:val="21"/>
        </w:rPr>
        <w:t>G</w:t>
      </w:r>
      <w:r w:rsidRPr="00C3248B">
        <w:rPr>
          <w:rFonts w:asciiTheme="minorHAnsi" w:eastAsia="Times New Roman" w:hAnsiTheme="minorHAnsi" w:cstheme="minorHAnsi"/>
          <w:sz w:val="21"/>
          <w:szCs w:val="21"/>
        </w:rPr>
        <w:t xml:space="preserve"> included in 2020 UWMP and Appendix </w:t>
      </w:r>
      <w:r w:rsidR="006A7E88">
        <w:rPr>
          <w:rFonts w:asciiTheme="minorHAnsi" w:eastAsia="Times New Roman" w:hAnsiTheme="minorHAnsi" w:cstheme="minorHAnsi"/>
          <w:sz w:val="21"/>
          <w:szCs w:val="21"/>
        </w:rPr>
        <w:t>I</w:t>
      </w:r>
      <w:r w:rsidRPr="00C3248B">
        <w:rPr>
          <w:rFonts w:asciiTheme="minorHAnsi" w:eastAsia="Times New Roman" w:hAnsiTheme="minorHAnsi" w:cstheme="minorHAnsi"/>
          <w:sz w:val="21"/>
          <w:szCs w:val="21"/>
        </w:rPr>
        <w:t xml:space="preserve"> to the 2015 UWMP include all of the elements described in Delta Plan Policy WR P1, </w:t>
      </w:r>
      <w:r w:rsidRPr="00C3248B">
        <w:rPr>
          <w:rFonts w:asciiTheme="minorHAnsi" w:eastAsia="Times New Roman" w:hAnsiTheme="minorHAnsi" w:cstheme="minorHAnsi"/>
          <w:i/>
          <w:iCs/>
          <w:sz w:val="21"/>
          <w:szCs w:val="21"/>
        </w:rPr>
        <w:t>Reduce Reliance on the Delta Through Improved Regional Water Self-Reliance</w:t>
      </w:r>
      <w:r w:rsidRPr="00C3248B">
        <w:rPr>
          <w:rFonts w:asciiTheme="minorHAnsi" w:eastAsia="Times New Roman" w:hAnsiTheme="minorHAnsi" w:cstheme="minorHAnsi"/>
          <w:sz w:val="21"/>
          <w:szCs w:val="21"/>
        </w:rPr>
        <w:t xml:space="preserve"> (Cal. Code Regs. tit. 23, § 5003), which need to be included in a water supplier’s UWMP to support a certification of consistency for a future covered action.  As stated in </w:t>
      </w:r>
      <w:r w:rsidR="00F556A9">
        <w:rPr>
          <w:rFonts w:asciiTheme="minorHAnsi" w:eastAsia="Times New Roman" w:hAnsiTheme="minorHAnsi" w:cstheme="minorHAnsi"/>
          <w:sz w:val="21"/>
          <w:szCs w:val="21"/>
        </w:rPr>
        <w:t xml:space="preserve">its </w:t>
      </w:r>
      <w:r w:rsidR="00F556A9" w:rsidRPr="00F556A9">
        <w:rPr>
          <w:rFonts w:asciiTheme="minorHAnsi" w:eastAsia="Times New Roman" w:hAnsiTheme="minorHAnsi" w:cstheme="minorHAnsi"/>
          <w:sz w:val="21"/>
          <w:szCs w:val="21"/>
        </w:rPr>
        <w:t>r</w:t>
      </w:r>
      <w:r w:rsidRPr="00F556A9">
        <w:rPr>
          <w:rFonts w:asciiTheme="minorHAnsi" w:eastAsia="Times New Roman" w:hAnsiTheme="minorHAnsi" w:cstheme="minorHAnsi"/>
          <w:sz w:val="21"/>
          <w:szCs w:val="21"/>
        </w:rPr>
        <w:t>esolution, the</w:t>
      </w:r>
      <w:r w:rsidRPr="00C3248B">
        <w:rPr>
          <w:rFonts w:asciiTheme="minorHAnsi" w:eastAsia="Times New Roman" w:hAnsiTheme="minorHAnsi" w:cstheme="minorHAnsi"/>
          <w:sz w:val="21"/>
          <w:szCs w:val="21"/>
        </w:rPr>
        <w:t xml:space="preserve"> Board adopted the 2020 UWMP, Appendix </w:t>
      </w:r>
      <w:r w:rsidR="006A7E88">
        <w:rPr>
          <w:rFonts w:asciiTheme="minorHAnsi" w:eastAsia="Times New Roman" w:hAnsiTheme="minorHAnsi" w:cstheme="minorHAnsi"/>
          <w:sz w:val="21"/>
          <w:szCs w:val="21"/>
        </w:rPr>
        <w:t>I</w:t>
      </w:r>
      <w:r w:rsidRPr="00C3248B">
        <w:rPr>
          <w:rFonts w:asciiTheme="minorHAnsi" w:eastAsia="Times New Roman" w:hAnsiTheme="minorHAnsi" w:cstheme="minorHAnsi"/>
          <w:sz w:val="21"/>
          <w:szCs w:val="21"/>
        </w:rPr>
        <w:t xml:space="preserve"> to the 2015 UWMP, and the </w:t>
      </w:r>
      <w:r>
        <w:rPr>
          <w:rFonts w:asciiTheme="minorHAnsi" w:eastAsia="Times New Roman" w:hAnsiTheme="minorHAnsi" w:cstheme="minorHAnsi"/>
          <w:sz w:val="21"/>
          <w:szCs w:val="21"/>
        </w:rPr>
        <w:t xml:space="preserve">2020 </w:t>
      </w:r>
      <w:r w:rsidRPr="00C3248B">
        <w:rPr>
          <w:rFonts w:asciiTheme="minorHAnsi" w:eastAsia="Times New Roman" w:hAnsiTheme="minorHAnsi" w:cstheme="minorHAnsi"/>
          <w:sz w:val="21"/>
          <w:szCs w:val="21"/>
        </w:rPr>
        <w:t xml:space="preserve">WSCP and authorized their submittal to the State of California. </w:t>
      </w:r>
      <w:r>
        <w:rPr>
          <w:rFonts w:asciiTheme="minorHAnsi" w:eastAsia="Times New Roman" w:hAnsiTheme="minorHAnsi" w:cstheme="minorHAnsi"/>
          <w:sz w:val="21"/>
          <w:szCs w:val="21"/>
        </w:rPr>
        <w:t xml:space="preserve">The </w:t>
      </w:r>
      <w:r w:rsidRPr="00F83B99">
        <w:rPr>
          <w:rFonts w:asciiTheme="minorHAnsi" w:eastAsia="Times New Roman" w:hAnsiTheme="minorHAnsi" w:cstheme="minorHAnsi"/>
          <w:sz w:val="21"/>
          <w:szCs w:val="21"/>
        </w:rPr>
        <w:t xml:space="preserve">resolution is </w:t>
      </w:r>
      <w:r w:rsidR="00FD1117">
        <w:rPr>
          <w:rFonts w:asciiTheme="minorHAnsi" w:eastAsia="Times New Roman" w:hAnsiTheme="minorHAnsi" w:cstheme="minorHAnsi"/>
          <w:sz w:val="21"/>
          <w:szCs w:val="21"/>
        </w:rPr>
        <w:t xml:space="preserve">also </w:t>
      </w:r>
      <w:r w:rsidRPr="00F83B99">
        <w:rPr>
          <w:rFonts w:asciiTheme="minorHAnsi" w:eastAsia="Times New Roman" w:hAnsiTheme="minorHAnsi" w:cstheme="minorHAnsi"/>
          <w:sz w:val="21"/>
          <w:szCs w:val="21"/>
        </w:rPr>
        <w:t>included</w:t>
      </w:r>
      <w:r w:rsidRPr="00C3248B">
        <w:rPr>
          <w:rFonts w:asciiTheme="minorHAnsi" w:eastAsia="Times New Roman" w:hAnsiTheme="minorHAnsi" w:cstheme="minorHAnsi"/>
          <w:sz w:val="21"/>
          <w:szCs w:val="21"/>
        </w:rPr>
        <w:t xml:space="preserve"> in the 2020 UWMP Appendix </w:t>
      </w:r>
      <w:r w:rsidR="006A7E88">
        <w:rPr>
          <w:rFonts w:asciiTheme="minorHAnsi" w:eastAsia="Times New Roman" w:hAnsiTheme="minorHAnsi" w:cstheme="minorHAnsi"/>
          <w:sz w:val="21"/>
          <w:szCs w:val="21"/>
        </w:rPr>
        <w:t>I</w:t>
      </w:r>
      <w:r w:rsidRPr="00C3248B">
        <w:rPr>
          <w:rFonts w:asciiTheme="minorHAnsi" w:eastAsia="Times New Roman" w:hAnsiTheme="minorHAnsi" w:cstheme="minorHAnsi"/>
          <w:sz w:val="21"/>
          <w:szCs w:val="21"/>
        </w:rPr>
        <w:t>.</w:t>
      </w:r>
    </w:p>
    <w:p w14:paraId="46EA3B8A" w14:textId="77777777" w:rsidR="0099249E" w:rsidRPr="00C3248B" w:rsidRDefault="0099249E" w:rsidP="00C7249C">
      <w:pPr>
        <w:pStyle w:val="BodyText"/>
        <w:tabs>
          <w:tab w:val="left" w:pos="540"/>
        </w:tabs>
        <w:spacing w:before="119"/>
        <w:ind w:left="475" w:right="461"/>
        <w:rPr>
          <w:rFonts w:asciiTheme="minorHAnsi" w:hAnsiTheme="minorHAnsi" w:cstheme="minorHAnsi"/>
        </w:rPr>
      </w:pPr>
    </w:p>
    <w:p w14:paraId="64F0CCA5" w14:textId="32D40CFC" w:rsidR="00CD2FF3" w:rsidRDefault="00CD2FF3">
      <w:pPr>
        <w:rPr>
          <w:rFonts w:asciiTheme="minorHAnsi" w:hAnsiTheme="minorHAnsi" w:cstheme="minorHAnsi"/>
          <w:sz w:val="21"/>
          <w:szCs w:val="21"/>
        </w:rPr>
      </w:pPr>
      <w:r>
        <w:rPr>
          <w:rFonts w:asciiTheme="minorHAnsi" w:hAnsiTheme="minorHAnsi" w:cstheme="minorHAnsi"/>
        </w:rPr>
        <w:br w:type="page"/>
      </w:r>
    </w:p>
    <w:p w14:paraId="72C90F57" w14:textId="7F6E02BC" w:rsidR="003C77AF" w:rsidRDefault="003C77AF" w:rsidP="00C7249C">
      <w:pPr>
        <w:pStyle w:val="BodyText"/>
        <w:spacing w:before="119"/>
        <w:ind w:left="475" w:right="461"/>
        <w:rPr>
          <w:rFonts w:asciiTheme="minorHAnsi" w:hAnsiTheme="minorHAnsi" w:cstheme="minorHAnsi"/>
          <w:b/>
          <w:bCs/>
          <w:color w:val="365F91"/>
          <w:sz w:val="26"/>
          <w:szCs w:val="26"/>
        </w:rPr>
      </w:pPr>
      <w:r w:rsidRPr="00FD1117">
        <w:rPr>
          <w:rFonts w:asciiTheme="minorHAnsi" w:hAnsiTheme="minorHAnsi" w:cstheme="minorHAnsi"/>
          <w:b/>
          <w:bCs/>
          <w:color w:val="365F91"/>
          <w:sz w:val="26"/>
          <w:szCs w:val="26"/>
        </w:rPr>
        <w:lastRenderedPageBreak/>
        <w:t>References</w:t>
      </w:r>
    </w:p>
    <w:p w14:paraId="3A6BDC16" w14:textId="66297F09" w:rsidR="00CD2FF3" w:rsidRPr="00FD1117" w:rsidRDefault="00CD2FF3" w:rsidP="00CD2FF3">
      <w:pPr>
        <w:pStyle w:val="BodyText"/>
        <w:tabs>
          <w:tab w:val="left" w:pos="540"/>
          <w:tab w:val="left" w:pos="9985"/>
        </w:tabs>
        <w:spacing w:before="119"/>
        <w:ind w:left="540" w:right="270"/>
        <w:rPr>
          <w:rFonts w:asciiTheme="minorHAnsi" w:hAnsiTheme="minorHAnsi" w:cstheme="minorHAnsi"/>
          <w:b/>
          <w:bCs/>
          <w:color w:val="365F91"/>
          <w:sz w:val="26"/>
          <w:szCs w:val="26"/>
        </w:rPr>
      </w:pPr>
      <w:r>
        <w:rPr>
          <w:rFonts w:asciiTheme="minorHAnsi" w:hAnsiTheme="minorHAnsi" w:cstheme="minorHAnsi"/>
        </w:rPr>
        <w:t xml:space="preserve">References below were provided by MWDOC. Additional references for this document can be found in the District’s 2020 UWMP Appendix B. </w:t>
      </w:r>
    </w:p>
    <w:p w14:paraId="265E66DB" w14:textId="77777777" w:rsidR="003C77AF" w:rsidRPr="003C77AF" w:rsidRDefault="00B854C4" w:rsidP="00C7249C">
      <w:pPr>
        <w:pStyle w:val="BodyText"/>
        <w:spacing w:before="119"/>
        <w:ind w:left="475" w:right="461"/>
        <w:rPr>
          <w:rFonts w:asciiTheme="minorHAnsi" w:hAnsiTheme="minorHAnsi" w:cstheme="minorHAnsi"/>
        </w:rPr>
      </w:pPr>
      <w:hyperlink r:id="rId9" w:history="1">
        <w:r w:rsidR="003C77AF" w:rsidRPr="003C77AF">
          <w:rPr>
            <w:rStyle w:val="Hyperlink"/>
            <w:rFonts w:asciiTheme="minorHAnsi" w:hAnsiTheme="minorHAnsi" w:cstheme="minorHAnsi"/>
          </w:rPr>
          <w:t>http://www.mwdh2o.com/WhoWeAre/Board/Board-Meeting/Board%20Archives/2017/12-Dec/Reports/064863458.pdf</w:t>
        </w:r>
      </w:hyperlink>
    </w:p>
    <w:p w14:paraId="0E9CA8EB" w14:textId="77777777" w:rsidR="003C77AF" w:rsidRPr="003C77AF" w:rsidRDefault="00B854C4" w:rsidP="00C7249C">
      <w:pPr>
        <w:pStyle w:val="BodyText"/>
        <w:spacing w:before="119"/>
        <w:ind w:left="475" w:right="461"/>
        <w:rPr>
          <w:rFonts w:asciiTheme="minorHAnsi" w:hAnsiTheme="minorHAnsi" w:cstheme="minorHAnsi"/>
        </w:rPr>
      </w:pPr>
      <w:hyperlink r:id="rId10" w:history="1">
        <w:r w:rsidR="003C77AF" w:rsidRPr="003C77AF">
          <w:rPr>
            <w:rStyle w:val="Hyperlink"/>
            <w:rFonts w:asciiTheme="minorHAnsi" w:hAnsiTheme="minorHAnsi" w:cstheme="minorHAnsi"/>
          </w:rPr>
          <w:t>http://www.mwdh2o.com/PDF_About_Your_Water/Annual_Achievement_Report.pdf</w:t>
        </w:r>
      </w:hyperlink>
    </w:p>
    <w:p w14:paraId="2B08EC2E" w14:textId="77777777" w:rsidR="003C77AF" w:rsidRPr="003C77AF" w:rsidRDefault="00B854C4" w:rsidP="00C7249C">
      <w:pPr>
        <w:pStyle w:val="BodyText"/>
        <w:spacing w:before="119"/>
        <w:ind w:left="475" w:right="461"/>
        <w:rPr>
          <w:rFonts w:asciiTheme="minorHAnsi" w:hAnsiTheme="minorHAnsi" w:cstheme="minorHAnsi"/>
        </w:rPr>
      </w:pPr>
      <w:hyperlink r:id="rId11" w:history="1">
        <w:r w:rsidR="003C77AF" w:rsidRPr="003C77AF">
          <w:rPr>
            <w:rStyle w:val="Hyperlink"/>
            <w:rFonts w:asciiTheme="minorHAnsi" w:hAnsiTheme="minorHAnsi" w:cstheme="minorHAnsi"/>
          </w:rPr>
          <w:t>http://www.mwdh2o.com/WhoWeAre/Board/Board-Meeting/Board%20Archives/2016/12-Dec/Reports/064845868.pdf</w:t>
        </w:r>
      </w:hyperlink>
    </w:p>
    <w:p w14:paraId="10596C04" w14:textId="77777777" w:rsidR="003C77AF" w:rsidRPr="003C77AF" w:rsidRDefault="00B854C4" w:rsidP="00361953">
      <w:pPr>
        <w:pStyle w:val="BodyText"/>
        <w:spacing w:before="119"/>
        <w:ind w:left="475" w:right="461"/>
        <w:rPr>
          <w:rFonts w:asciiTheme="minorHAnsi" w:hAnsiTheme="minorHAnsi" w:cstheme="minorHAnsi"/>
        </w:rPr>
      </w:pPr>
      <w:hyperlink r:id="rId12" w:history="1">
        <w:r w:rsidR="003C77AF" w:rsidRPr="003C77AF">
          <w:rPr>
            <w:rStyle w:val="Hyperlink"/>
            <w:rFonts w:asciiTheme="minorHAnsi" w:hAnsiTheme="minorHAnsi" w:cstheme="minorHAnsi"/>
          </w:rPr>
          <w:t>http://www.mwdh2o.com/WhoWeAre/Board/Board-Meeting/Board%20Archives/2012/05%20-%20May/Letters/064774100.pdf</w:t>
        </w:r>
      </w:hyperlink>
    </w:p>
    <w:p w14:paraId="4F0B57D3" w14:textId="77777777" w:rsidR="00361953" w:rsidRPr="003C77AF" w:rsidRDefault="00B854C4" w:rsidP="00361953">
      <w:pPr>
        <w:pStyle w:val="BodyText"/>
        <w:tabs>
          <w:tab w:val="left" w:pos="540"/>
          <w:tab w:val="left" w:pos="9985"/>
        </w:tabs>
        <w:spacing w:before="119"/>
        <w:ind w:left="475" w:right="270"/>
        <w:rPr>
          <w:rFonts w:asciiTheme="minorHAnsi" w:hAnsiTheme="minorHAnsi" w:cstheme="minorHAnsi"/>
        </w:rPr>
      </w:pPr>
      <w:hyperlink r:id="rId13" w:history="1">
        <w:r w:rsidR="00361953" w:rsidRPr="003C77AF">
          <w:rPr>
            <w:rStyle w:val="Hyperlink"/>
            <w:rFonts w:asciiTheme="minorHAnsi" w:hAnsiTheme="minorHAnsi" w:cstheme="minorHAnsi"/>
          </w:rPr>
          <w:t>http://www.mwdh2o.com/WhoWeAre/Board/Board-Meeting/Board%20Archives/2020/10%20-%20Oct/Letters/10132020%20BOD%209-3%20B-L.pdf</w:t>
        </w:r>
      </w:hyperlink>
    </w:p>
    <w:p w14:paraId="5A669FCA" w14:textId="77777777" w:rsidR="003C77AF" w:rsidRPr="003C77AF" w:rsidRDefault="00B854C4" w:rsidP="00361953">
      <w:pPr>
        <w:pStyle w:val="BodyText"/>
        <w:spacing w:before="119"/>
        <w:ind w:left="475" w:right="461"/>
        <w:rPr>
          <w:rFonts w:asciiTheme="minorHAnsi" w:hAnsiTheme="minorHAnsi" w:cstheme="minorHAnsi"/>
        </w:rPr>
      </w:pPr>
      <w:hyperlink r:id="rId14" w:history="1">
        <w:r w:rsidR="003C77AF" w:rsidRPr="003C77AF">
          <w:rPr>
            <w:rStyle w:val="Hyperlink"/>
            <w:rFonts w:asciiTheme="minorHAnsi" w:hAnsiTheme="minorHAnsi" w:cstheme="minorHAnsi"/>
          </w:rPr>
          <w:t>http://www.mwdh2o.com/WhoWeAre/Board/Board-Meeting/Board%20Archives/2001/10-October/Letters/003909849.pdf</w:t>
        </w:r>
      </w:hyperlink>
    </w:p>
    <w:p w14:paraId="41C5B1B8" w14:textId="77777777" w:rsidR="00D86E01" w:rsidRPr="00BE076E" w:rsidRDefault="00D86E01" w:rsidP="00361953">
      <w:pPr>
        <w:pStyle w:val="BodyText"/>
        <w:spacing w:before="119"/>
        <w:ind w:left="475" w:right="461"/>
        <w:rPr>
          <w:rFonts w:asciiTheme="minorHAnsi" w:hAnsiTheme="minorHAnsi" w:cstheme="minorHAnsi"/>
        </w:rPr>
      </w:pPr>
    </w:p>
    <w:sectPr w:rsidR="00D86E01" w:rsidRPr="00BE076E" w:rsidSect="00FD1117">
      <w:headerReference w:type="even" r:id="rId15"/>
      <w:headerReference w:type="default" r:id="rId16"/>
      <w:footerReference w:type="even" r:id="rId17"/>
      <w:footerReference w:type="default" r:id="rId18"/>
      <w:footerReference w:type="first" r:id="rId19"/>
      <w:pgSz w:w="12240" w:h="15840"/>
      <w:pgMar w:top="1008" w:right="720" w:bottom="1008" w:left="720" w:header="374" w:footer="6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2694C" w14:textId="77777777" w:rsidR="00B854C4" w:rsidRDefault="00B854C4">
      <w:r>
        <w:separator/>
      </w:r>
    </w:p>
  </w:endnote>
  <w:endnote w:type="continuationSeparator" w:id="0">
    <w:p w14:paraId="41D842EC" w14:textId="77777777" w:rsidR="00B854C4" w:rsidRDefault="00B8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49F5" w14:textId="707B76D4" w:rsidR="00A22D55" w:rsidRDefault="00A22D55">
    <w:pPr>
      <w:pStyle w:val="BodyText"/>
      <w:spacing w:before="0"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szCs w:val="20"/>
      </w:rPr>
      <w:id w:val="-620461095"/>
      <w:docPartObj>
        <w:docPartGallery w:val="Page Numbers (Bottom of Page)"/>
        <w:docPartUnique/>
      </w:docPartObj>
    </w:sdtPr>
    <w:sdtEndPr>
      <w:rPr>
        <w:noProof/>
      </w:rPr>
    </w:sdtEndPr>
    <w:sdtContent>
      <w:p w14:paraId="242A87F6" w14:textId="77777777" w:rsidR="004A7933" w:rsidRDefault="004A7933">
        <w:pPr>
          <w:pStyle w:val="Footer"/>
          <w:jc w:val="center"/>
          <w:rPr>
            <w:rFonts w:asciiTheme="minorHAnsi" w:hAnsiTheme="minorHAnsi" w:cstheme="minorHAnsi"/>
            <w:sz w:val="20"/>
            <w:szCs w:val="20"/>
          </w:rPr>
        </w:pPr>
      </w:p>
      <w:p w14:paraId="2F9A3046" w14:textId="25ED8596" w:rsidR="004A7933" w:rsidRPr="004A7933" w:rsidRDefault="004A7933" w:rsidP="004A7933">
        <w:pPr>
          <w:pStyle w:val="Footer"/>
          <w:pBdr>
            <w:top w:val="single" w:sz="4" w:space="1" w:color="auto"/>
          </w:pBdr>
          <w:jc w:val="center"/>
          <w:rPr>
            <w:rFonts w:asciiTheme="minorHAnsi" w:hAnsiTheme="minorHAnsi" w:cstheme="minorHAnsi"/>
            <w:sz w:val="20"/>
            <w:szCs w:val="20"/>
          </w:rPr>
        </w:pPr>
        <w:r w:rsidRPr="004A7933">
          <w:rPr>
            <w:rFonts w:asciiTheme="minorHAnsi" w:hAnsiTheme="minorHAnsi" w:cstheme="minorHAnsi"/>
            <w:sz w:val="20"/>
            <w:szCs w:val="20"/>
          </w:rPr>
          <w:t>G-</w:t>
        </w:r>
        <w:r w:rsidRPr="004A7933">
          <w:rPr>
            <w:rFonts w:asciiTheme="minorHAnsi" w:hAnsiTheme="minorHAnsi" w:cstheme="minorHAnsi"/>
            <w:sz w:val="20"/>
            <w:szCs w:val="20"/>
          </w:rPr>
          <w:fldChar w:fldCharType="begin"/>
        </w:r>
        <w:r w:rsidRPr="004A7933">
          <w:rPr>
            <w:rFonts w:asciiTheme="minorHAnsi" w:hAnsiTheme="minorHAnsi" w:cstheme="minorHAnsi"/>
            <w:sz w:val="20"/>
            <w:szCs w:val="20"/>
          </w:rPr>
          <w:instrText xml:space="preserve"> PAGE   \* MERGEFORMAT </w:instrText>
        </w:r>
        <w:r w:rsidRPr="004A7933">
          <w:rPr>
            <w:rFonts w:asciiTheme="minorHAnsi" w:hAnsiTheme="minorHAnsi" w:cstheme="minorHAnsi"/>
            <w:sz w:val="20"/>
            <w:szCs w:val="20"/>
          </w:rPr>
          <w:fldChar w:fldCharType="separate"/>
        </w:r>
        <w:r w:rsidRPr="004A7933">
          <w:rPr>
            <w:rFonts w:asciiTheme="minorHAnsi" w:hAnsiTheme="minorHAnsi" w:cstheme="minorHAnsi"/>
            <w:noProof/>
            <w:sz w:val="20"/>
            <w:szCs w:val="20"/>
          </w:rPr>
          <w:t>2</w:t>
        </w:r>
        <w:r w:rsidRPr="004A7933">
          <w:rPr>
            <w:rFonts w:asciiTheme="minorHAnsi" w:hAnsiTheme="minorHAnsi" w:cstheme="minorHAnsi"/>
            <w:noProof/>
            <w:sz w:val="20"/>
            <w:szCs w:val="20"/>
          </w:rPr>
          <w:fldChar w:fldCharType="end"/>
        </w:r>
      </w:p>
    </w:sdtContent>
  </w:sdt>
  <w:p w14:paraId="45A36ECC" w14:textId="4A4DAF5E" w:rsidR="00A22D55" w:rsidRPr="004A7933" w:rsidRDefault="00A22D55" w:rsidP="004A7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D9CC" w14:textId="77777777" w:rsidR="007D1FA6" w:rsidRDefault="007D1FA6" w:rsidP="007D1FA6">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7ED2C" w14:textId="77777777" w:rsidR="00B854C4" w:rsidRDefault="00B854C4">
      <w:r>
        <w:separator/>
      </w:r>
    </w:p>
  </w:footnote>
  <w:footnote w:type="continuationSeparator" w:id="0">
    <w:p w14:paraId="3FCBBCCD" w14:textId="77777777" w:rsidR="00B854C4" w:rsidRDefault="00B854C4">
      <w:r>
        <w:continuationSeparator/>
      </w:r>
    </w:p>
  </w:footnote>
  <w:footnote w:id="1">
    <w:p w14:paraId="2E0D0105" w14:textId="77777777" w:rsidR="00A22D55" w:rsidRDefault="00A22D55" w:rsidP="00FD1117">
      <w:pPr>
        <w:pStyle w:val="FootnoteText"/>
        <w:ind w:left="540" w:right="450"/>
      </w:pPr>
      <w:bookmarkStart w:id="3" w:name="_Hlk67318813"/>
      <w:r>
        <w:rPr>
          <w:rStyle w:val="FootnoteReference"/>
        </w:rPr>
        <w:footnoteRef/>
      </w:r>
      <w:r>
        <w:t xml:space="preserve"> A standby charge is collected from properties within the service areas of 21 of Metropolitan’s 26 member agencies, ranging from $5 to $14.20 per acre annually, or per parcel if smaller than an acre. Standby charges go towards those member agencies’ obligations to Metropolitan for the Readiness-to-Serve Charge. The total amount collected annually is approximately $43.8 million, approximately 2 percent of Metropolitan’s fiscal year 2021 annual budgeted revenues.</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9988C" w14:textId="76CE322C" w:rsidR="00A22D55" w:rsidRPr="004A7933" w:rsidRDefault="004A7933" w:rsidP="004A7933">
    <w:pPr>
      <w:pStyle w:val="Header"/>
      <w:pBdr>
        <w:bottom w:val="single" w:sz="4" w:space="1" w:color="auto"/>
      </w:pBdr>
      <w:jc w:val="right"/>
      <w:rPr>
        <w:rFonts w:asciiTheme="minorHAnsi" w:hAnsiTheme="minorHAnsi" w:cstheme="minorHAnsi"/>
      </w:rPr>
    </w:pPr>
    <w:r w:rsidRPr="004A7933">
      <w:rPr>
        <w:rFonts w:asciiTheme="minorHAnsi" w:hAnsiTheme="minorHAnsi" w:cstheme="minorHAnsi"/>
      </w:rPr>
      <w:t>LBCWD Reduced Delta Reliance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695CC" w14:textId="4A1590FB" w:rsidR="00A22D55" w:rsidRPr="00FD1117" w:rsidRDefault="00FD1117" w:rsidP="00FD1117">
    <w:pPr>
      <w:pStyle w:val="Header"/>
      <w:pBdr>
        <w:bottom w:val="single" w:sz="4" w:space="1" w:color="auto"/>
      </w:pBdr>
      <w:jc w:val="right"/>
      <w:rPr>
        <w:rFonts w:asciiTheme="minorHAnsi" w:hAnsiTheme="minorHAnsi" w:cstheme="minorHAnsi"/>
      </w:rPr>
    </w:pPr>
    <w:r w:rsidRPr="00FD1117">
      <w:rPr>
        <w:rFonts w:asciiTheme="minorHAnsi" w:hAnsiTheme="minorHAnsi" w:cstheme="minorHAnsi"/>
      </w:rPr>
      <w:t>LBCWD Reduced Delta Reliance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D3360"/>
    <w:multiLevelType w:val="hybridMultilevel"/>
    <w:tmpl w:val="704EF508"/>
    <w:lvl w:ilvl="0" w:tplc="D5F6EDE8">
      <w:start w:val="1"/>
      <w:numFmt w:val="lowerLetter"/>
      <w:lvlText w:val="(%1)"/>
      <w:lvlJc w:val="left"/>
      <w:pPr>
        <w:ind w:left="479" w:hanging="345"/>
      </w:pPr>
      <w:rPr>
        <w:rFonts w:ascii="Century Gothic" w:eastAsia="Century Gothic" w:hAnsi="Century Gothic" w:cs="Century Gothic" w:hint="default"/>
        <w:i/>
        <w:w w:val="100"/>
        <w:sz w:val="21"/>
        <w:szCs w:val="21"/>
      </w:rPr>
    </w:lvl>
    <w:lvl w:ilvl="1" w:tplc="82D46D7E">
      <w:start w:val="1"/>
      <w:numFmt w:val="decimal"/>
      <w:lvlText w:val="(%2)"/>
      <w:lvlJc w:val="left"/>
      <w:pPr>
        <w:ind w:left="1199" w:hanging="319"/>
      </w:pPr>
      <w:rPr>
        <w:rFonts w:ascii="Century Gothic" w:eastAsia="Century Gothic" w:hAnsi="Century Gothic" w:cs="Century Gothic" w:hint="default"/>
        <w:i/>
        <w:spacing w:val="-1"/>
        <w:w w:val="100"/>
        <w:sz w:val="21"/>
        <w:szCs w:val="21"/>
      </w:rPr>
    </w:lvl>
    <w:lvl w:ilvl="2" w:tplc="FF40E898">
      <w:numFmt w:val="bullet"/>
      <w:lvlText w:val="•"/>
      <w:lvlJc w:val="left"/>
      <w:pPr>
        <w:ind w:left="2251" w:hanging="319"/>
      </w:pPr>
      <w:rPr>
        <w:rFonts w:hint="default"/>
      </w:rPr>
    </w:lvl>
    <w:lvl w:ilvl="3" w:tplc="D3141FE6">
      <w:numFmt w:val="bullet"/>
      <w:lvlText w:val="•"/>
      <w:lvlJc w:val="left"/>
      <w:pPr>
        <w:ind w:left="3302" w:hanging="319"/>
      </w:pPr>
      <w:rPr>
        <w:rFonts w:hint="default"/>
      </w:rPr>
    </w:lvl>
    <w:lvl w:ilvl="4" w:tplc="233615C2">
      <w:numFmt w:val="bullet"/>
      <w:lvlText w:val="•"/>
      <w:lvlJc w:val="left"/>
      <w:pPr>
        <w:ind w:left="4353" w:hanging="319"/>
      </w:pPr>
      <w:rPr>
        <w:rFonts w:hint="default"/>
      </w:rPr>
    </w:lvl>
    <w:lvl w:ilvl="5" w:tplc="F80EF846">
      <w:numFmt w:val="bullet"/>
      <w:lvlText w:val="•"/>
      <w:lvlJc w:val="left"/>
      <w:pPr>
        <w:ind w:left="5404" w:hanging="319"/>
      </w:pPr>
      <w:rPr>
        <w:rFonts w:hint="default"/>
      </w:rPr>
    </w:lvl>
    <w:lvl w:ilvl="6" w:tplc="4E4E8642">
      <w:numFmt w:val="bullet"/>
      <w:lvlText w:val="•"/>
      <w:lvlJc w:val="left"/>
      <w:pPr>
        <w:ind w:left="6455" w:hanging="319"/>
      </w:pPr>
      <w:rPr>
        <w:rFonts w:hint="default"/>
      </w:rPr>
    </w:lvl>
    <w:lvl w:ilvl="7" w:tplc="02EA0984">
      <w:numFmt w:val="bullet"/>
      <w:lvlText w:val="•"/>
      <w:lvlJc w:val="left"/>
      <w:pPr>
        <w:ind w:left="7506" w:hanging="319"/>
      </w:pPr>
      <w:rPr>
        <w:rFonts w:hint="default"/>
      </w:rPr>
    </w:lvl>
    <w:lvl w:ilvl="8" w:tplc="5C382346">
      <w:numFmt w:val="bullet"/>
      <w:lvlText w:val="•"/>
      <w:lvlJc w:val="left"/>
      <w:pPr>
        <w:ind w:left="8557" w:hanging="319"/>
      </w:pPr>
      <w:rPr>
        <w:rFonts w:hint="default"/>
      </w:rPr>
    </w:lvl>
  </w:abstractNum>
  <w:abstractNum w:abstractNumId="1" w15:restartNumberingAfterBreak="0">
    <w:nsid w:val="45D36E22"/>
    <w:multiLevelType w:val="multilevel"/>
    <w:tmpl w:val="899229FE"/>
    <w:lvl w:ilvl="0">
      <w:start w:val="1"/>
      <w:numFmt w:val="upperLetter"/>
      <w:lvlText w:val="%1"/>
      <w:lvlJc w:val="left"/>
      <w:pPr>
        <w:ind w:left="836" w:hanging="717"/>
      </w:pPr>
      <w:rPr>
        <w:rFonts w:hint="default"/>
      </w:rPr>
    </w:lvl>
    <w:lvl w:ilvl="1">
      <w:start w:val="11"/>
      <w:numFmt w:val="decimal"/>
      <w:lvlText w:val="%1.%2"/>
      <w:lvlJc w:val="left"/>
      <w:pPr>
        <w:ind w:left="836" w:hanging="717"/>
      </w:pPr>
      <w:rPr>
        <w:rFonts w:hint="default"/>
      </w:rPr>
    </w:lvl>
    <w:lvl w:ilvl="2">
      <w:start w:val="4"/>
      <w:numFmt w:val="decimal"/>
      <w:lvlText w:val="%1.%2.%3"/>
      <w:lvlJc w:val="left"/>
      <w:pPr>
        <w:ind w:left="836" w:hanging="717"/>
      </w:pPr>
      <w:rPr>
        <w:rFonts w:ascii="Century Gothic" w:eastAsia="Century Gothic" w:hAnsi="Century Gothic" w:cs="Century Gothic" w:hint="default"/>
        <w:b/>
        <w:bCs/>
        <w:color w:val="00339F"/>
        <w:spacing w:val="-1"/>
        <w:w w:val="99"/>
        <w:sz w:val="22"/>
        <w:szCs w:val="22"/>
      </w:rPr>
    </w:lvl>
    <w:lvl w:ilvl="3">
      <w:numFmt w:val="bullet"/>
      <w:lvlText w:val="•"/>
      <w:lvlJc w:val="left"/>
      <w:pPr>
        <w:ind w:left="3786" w:hanging="717"/>
      </w:pPr>
      <w:rPr>
        <w:rFonts w:hint="default"/>
      </w:rPr>
    </w:lvl>
    <w:lvl w:ilvl="4">
      <w:numFmt w:val="bullet"/>
      <w:lvlText w:val="•"/>
      <w:lvlJc w:val="left"/>
      <w:pPr>
        <w:ind w:left="4768" w:hanging="717"/>
      </w:pPr>
      <w:rPr>
        <w:rFonts w:hint="default"/>
      </w:rPr>
    </w:lvl>
    <w:lvl w:ilvl="5">
      <w:numFmt w:val="bullet"/>
      <w:lvlText w:val="•"/>
      <w:lvlJc w:val="left"/>
      <w:pPr>
        <w:ind w:left="5750" w:hanging="717"/>
      </w:pPr>
      <w:rPr>
        <w:rFonts w:hint="default"/>
      </w:rPr>
    </w:lvl>
    <w:lvl w:ilvl="6">
      <w:numFmt w:val="bullet"/>
      <w:lvlText w:val="•"/>
      <w:lvlJc w:val="left"/>
      <w:pPr>
        <w:ind w:left="6732" w:hanging="717"/>
      </w:pPr>
      <w:rPr>
        <w:rFonts w:hint="default"/>
      </w:rPr>
    </w:lvl>
    <w:lvl w:ilvl="7">
      <w:numFmt w:val="bullet"/>
      <w:lvlText w:val="•"/>
      <w:lvlJc w:val="left"/>
      <w:pPr>
        <w:ind w:left="7714" w:hanging="717"/>
      </w:pPr>
      <w:rPr>
        <w:rFonts w:hint="default"/>
      </w:rPr>
    </w:lvl>
    <w:lvl w:ilvl="8">
      <w:numFmt w:val="bullet"/>
      <w:lvlText w:val="•"/>
      <w:lvlJc w:val="left"/>
      <w:pPr>
        <w:ind w:left="8696" w:hanging="717"/>
      </w:pPr>
      <w:rPr>
        <w:rFonts w:hint="default"/>
      </w:rPr>
    </w:lvl>
  </w:abstractNum>
  <w:abstractNum w:abstractNumId="2" w15:restartNumberingAfterBreak="0">
    <w:nsid w:val="503E1687"/>
    <w:multiLevelType w:val="multilevel"/>
    <w:tmpl w:val="446654FE"/>
    <w:lvl w:ilvl="0">
      <w:start w:val="1"/>
      <w:numFmt w:val="upperLetter"/>
      <w:lvlText w:val="%1"/>
      <w:lvlJc w:val="left"/>
      <w:pPr>
        <w:ind w:left="1196" w:hanging="717"/>
      </w:pPr>
      <w:rPr>
        <w:rFonts w:hint="default"/>
      </w:rPr>
    </w:lvl>
    <w:lvl w:ilvl="1">
      <w:start w:val="11"/>
      <w:numFmt w:val="decimal"/>
      <w:lvlText w:val="%1.%2"/>
      <w:lvlJc w:val="left"/>
      <w:pPr>
        <w:ind w:left="1196" w:hanging="717"/>
      </w:pPr>
      <w:rPr>
        <w:rFonts w:hint="default"/>
      </w:rPr>
    </w:lvl>
    <w:lvl w:ilvl="2">
      <w:start w:val="1"/>
      <w:numFmt w:val="decimal"/>
      <w:lvlText w:val="C.%3"/>
      <w:lvlJc w:val="left"/>
      <w:pPr>
        <w:ind w:left="1196" w:hanging="717"/>
      </w:pPr>
      <w:rPr>
        <w:rFonts w:ascii="Century Gothic" w:eastAsia="Century Gothic" w:hAnsi="Century Gothic" w:cs="Century Gothic" w:hint="default"/>
        <w:b/>
        <w:bCs/>
        <w:color w:val="00339F"/>
        <w:spacing w:val="-1"/>
        <w:w w:val="99"/>
        <w:sz w:val="22"/>
        <w:szCs w:val="22"/>
      </w:rPr>
    </w:lvl>
    <w:lvl w:ilvl="3">
      <w:numFmt w:val="bullet"/>
      <w:lvlText w:val=""/>
      <w:lvlJc w:val="left"/>
      <w:pPr>
        <w:ind w:left="839" w:hanging="360"/>
      </w:pPr>
      <w:rPr>
        <w:rFonts w:ascii="Symbol" w:eastAsia="Symbol" w:hAnsi="Symbol" w:cs="Symbol" w:hint="default"/>
        <w:w w:val="100"/>
        <w:sz w:val="21"/>
        <w:szCs w:val="21"/>
      </w:rPr>
    </w:lvl>
    <w:lvl w:ilvl="4">
      <w:numFmt w:val="bullet"/>
      <w:lvlText w:val=""/>
      <w:lvlJc w:val="left"/>
      <w:pPr>
        <w:ind w:left="1200" w:hanging="360"/>
      </w:pPr>
      <w:rPr>
        <w:rFonts w:ascii="Symbol" w:eastAsia="Symbol" w:hAnsi="Symbol" w:cs="Symbol" w:hint="default"/>
        <w:w w:val="100"/>
        <w:sz w:val="21"/>
        <w:szCs w:val="21"/>
      </w:rPr>
    </w:lvl>
    <w:lvl w:ilvl="5">
      <w:numFmt w:val="bullet"/>
      <w:lvlText w:val="•"/>
      <w:lvlJc w:val="left"/>
      <w:pPr>
        <w:ind w:left="5404" w:hanging="360"/>
      </w:pPr>
      <w:rPr>
        <w:rFonts w:hint="default"/>
      </w:rPr>
    </w:lvl>
    <w:lvl w:ilvl="6">
      <w:numFmt w:val="bullet"/>
      <w:lvlText w:val="•"/>
      <w:lvlJc w:val="left"/>
      <w:pPr>
        <w:ind w:left="6455" w:hanging="360"/>
      </w:pPr>
      <w:rPr>
        <w:rFonts w:hint="default"/>
      </w:rPr>
    </w:lvl>
    <w:lvl w:ilvl="7">
      <w:numFmt w:val="bullet"/>
      <w:lvlText w:val="•"/>
      <w:lvlJc w:val="left"/>
      <w:pPr>
        <w:ind w:left="7506" w:hanging="360"/>
      </w:pPr>
      <w:rPr>
        <w:rFonts w:hint="default"/>
      </w:rPr>
    </w:lvl>
    <w:lvl w:ilvl="8">
      <w:numFmt w:val="bullet"/>
      <w:lvlText w:val="•"/>
      <w:lvlJc w:val="left"/>
      <w:pPr>
        <w:ind w:left="8557" w:hanging="360"/>
      </w:pPr>
      <w:rPr>
        <w:rFonts w:hint="default"/>
      </w:rPr>
    </w:lvl>
  </w:abstractNum>
  <w:abstractNum w:abstractNumId="3" w15:restartNumberingAfterBreak="0">
    <w:nsid w:val="5197498E"/>
    <w:multiLevelType w:val="hybridMultilevel"/>
    <w:tmpl w:val="390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24BCC"/>
    <w:multiLevelType w:val="hybridMultilevel"/>
    <w:tmpl w:val="37620CBA"/>
    <w:lvl w:ilvl="0" w:tplc="B1D602FE">
      <w:start w:val="1"/>
      <w:numFmt w:val="upperLetter"/>
      <w:lvlText w:val="(%1)"/>
      <w:lvlJc w:val="left"/>
      <w:pPr>
        <w:ind w:left="1199" w:hanging="364"/>
        <w:jc w:val="right"/>
      </w:pPr>
      <w:rPr>
        <w:rFonts w:ascii="Century Gothic" w:eastAsia="Century Gothic" w:hAnsi="Century Gothic" w:cs="Century Gothic" w:hint="default"/>
        <w:i/>
        <w:spacing w:val="-1"/>
        <w:w w:val="100"/>
        <w:sz w:val="21"/>
        <w:szCs w:val="21"/>
      </w:rPr>
    </w:lvl>
    <w:lvl w:ilvl="1" w:tplc="1FDCC524">
      <w:numFmt w:val="bullet"/>
      <w:lvlText w:val="•"/>
      <w:lvlJc w:val="left"/>
      <w:pPr>
        <w:ind w:left="2146" w:hanging="364"/>
      </w:pPr>
      <w:rPr>
        <w:rFonts w:hint="default"/>
      </w:rPr>
    </w:lvl>
    <w:lvl w:ilvl="2" w:tplc="A5BA4A54">
      <w:numFmt w:val="bullet"/>
      <w:lvlText w:val="•"/>
      <w:lvlJc w:val="left"/>
      <w:pPr>
        <w:ind w:left="3092" w:hanging="364"/>
      </w:pPr>
      <w:rPr>
        <w:rFonts w:hint="default"/>
      </w:rPr>
    </w:lvl>
    <w:lvl w:ilvl="3" w:tplc="E79E3500">
      <w:numFmt w:val="bullet"/>
      <w:lvlText w:val="•"/>
      <w:lvlJc w:val="left"/>
      <w:pPr>
        <w:ind w:left="4038" w:hanging="364"/>
      </w:pPr>
      <w:rPr>
        <w:rFonts w:hint="default"/>
      </w:rPr>
    </w:lvl>
    <w:lvl w:ilvl="4" w:tplc="AC6E8C64">
      <w:numFmt w:val="bullet"/>
      <w:lvlText w:val="•"/>
      <w:lvlJc w:val="left"/>
      <w:pPr>
        <w:ind w:left="4984" w:hanging="364"/>
      </w:pPr>
      <w:rPr>
        <w:rFonts w:hint="default"/>
      </w:rPr>
    </w:lvl>
    <w:lvl w:ilvl="5" w:tplc="4F643A82">
      <w:numFmt w:val="bullet"/>
      <w:lvlText w:val="•"/>
      <w:lvlJc w:val="left"/>
      <w:pPr>
        <w:ind w:left="5930" w:hanging="364"/>
      </w:pPr>
      <w:rPr>
        <w:rFonts w:hint="default"/>
      </w:rPr>
    </w:lvl>
    <w:lvl w:ilvl="6" w:tplc="008A0C44">
      <w:numFmt w:val="bullet"/>
      <w:lvlText w:val="•"/>
      <w:lvlJc w:val="left"/>
      <w:pPr>
        <w:ind w:left="6876" w:hanging="364"/>
      </w:pPr>
      <w:rPr>
        <w:rFonts w:hint="default"/>
      </w:rPr>
    </w:lvl>
    <w:lvl w:ilvl="7" w:tplc="128283D0">
      <w:numFmt w:val="bullet"/>
      <w:lvlText w:val="•"/>
      <w:lvlJc w:val="left"/>
      <w:pPr>
        <w:ind w:left="7822" w:hanging="364"/>
      </w:pPr>
      <w:rPr>
        <w:rFonts w:hint="default"/>
      </w:rPr>
    </w:lvl>
    <w:lvl w:ilvl="8" w:tplc="2D268C5A">
      <w:numFmt w:val="bullet"/>
      <w:lvlText w:val="•"/>
      <w:lvlJc w:val="left"/>
      <w:pPr>
        <w:ind w:left="8768" w:hanging="364"/>
      </w:pPr>
      <w:rPr>
        <w:rFonts w:hint="default"/>
      </w:rPr>
    </w:lvl>
  </w:abstractNum>
  <w:abstractNum w:abstractNumId="5" w15:restartNumberingAfterBreak="0">
    <w:nsid w:val="76531E08"/>
    <w:multiLevelType w:val="hybridMultilevel"/>
    <w:tmpl w:val="D7DC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F069A"/>
    <w:multiLevelType w:val="hybridMultilevel"/>
    <w:tmpl w:val="EF2E35C0"/>
    <w:lvl w:ilvl="0" w:tplc="5CF45D0A">
      <w:start w:val="1"/>
      <w:numFmt w:val="decimal"/>
      <w:lvlText w:val="(%1)"/>
      <w:lvlJc w:val="left"/>
      <w:pPr>
        <w:ind w:left="1529" w:hanging="330"/>
      </w:pPr>
      <w:rPr>
        <w:rFonts w:ascii="Century Gothic" w:eastAsia="Century Gothic" w:hAnsi="Century Gothic" w:cs="Century Gothic" w:hint="default"/>
        <w:i/>
        <w:w w:val="100"/>
        <w:sz w:val="21"/>
        <w:szCs w:val="21"/>
      </w:rPr>
    </w:lvl>
    <w:lvl w:ilvl="1" w:tplc="CF046D6E">
      <w:numFmt w:val="bullet"/>
      <w:lvlText w:val="•"/>
      <w:lvlJc w:val="left"/>
      <w:pPr>
        <w:ind w:left="2434" w:hanging="330"/>
      </w:pPr>
      <w:rPr>
        <w:rFonts w:hint="default"/>
      </w:rPr>
    </w:lvl>
    <w:lvl w:ilvl="2" w:tplc="A1CED88E">
      <w:numFmt w:val="bullet"/>
      <w:lvlText w:val="•"/>
      <w:lvlJc w:val="left"/>
      <w:pPr>
        <w:ind w:left="3348" w:hanging="330"/>
      </w:pPr>
      <w:rPr>
        <w:rFonts w:hint="default"/>
      </w:rPr>
    </w:lvl>
    <w:lvl w:ilvl="3" w:tplc="59488CEE">
      <w:numFmt w:val="bullet"/>
      <w:lvlText w:val="•"/>
      <w:lvlJc w:val="left"/>
      <w:pPr>
        <w:ind w:left="4262" w:hanging="330"/>
      </w:pPr>
      <w:rPr>
        <w:rFonts w:hint="default"/>
      </w:rPr>
    </w:lvl>
    <w:lvl w:ilvl="4" w:tplc="12ACABA6">
      <w:numFmt w:val="bullet"/>
      <w:lvlText w:val="•"/>
      <w:lvlJc w:val="left"/>
      <w:pPr>
        <w:ind w:left="5176" w:hanging="330"/>
      </w:pPr>
      <w:rPr>
        <w:rFonts w:hint="default"/>
      </w:rPr>
    </w:lvl>
    <w:lvl w:ilvl="5" w:tplc="6DB08D02">
      <w:numFmt w:val="bullet"/>
      <w:lvlText w:val="•"/>
      <w:lvlJc w:val="left"/>
      <w:pPr>
        <w:ind w:left="6090" w:hanging="330"/>
      </w:pPr>
      <w:rPr>
        <w:rFonts w:hint="default"/>
      </w:rPr>
    </w:lvl>
    <w:lvl w:ilvl="6" w:tplc="0CAA20C8">
      <w:numFmt w:val="bullet"/>
      <w:lvlText w:val="•"/>
      <w:lvlJc w:val="left"/>
      <w:pPr>
        <w:ind w:left="7004" w:hanging="330"/>
      </w:pPr>
      <w:rPr>
        <w:rFonts w:hint="default"/>
      </w:rPr>
    </w:lvl>
    <w:lvl w:ilvl="7" w:tplc="00228ACC">
      <w:numFmt w:val="bullet"/>
      <w:lvlText w:val="•"/>
      <w:lvlJc w:val="left"/>
      <w:pPr>
        <w:ind w:left="7918" w:hanging="330"/>
      </w:pPr>
      <w:rPr>
        <w:rFonts w:hint="default"/>
      </w:rPr>
    </w:lvl>
    <w:lvl w:ilvl="8" w:tplc="3DD44258">
      <w:numFmt w:val="bullet"/>
      <w:lvlText w:val="•"/>
      <w:lvlJc w:val="left"/>
      <w:pPr>
        <w:ind w:left="8832" w:hanging="330"/>
      </w:pPr>
      <w:rPr>
        <w:rFonts w:hint="default"/>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D0"/>
    <w:rsid w:val="000854A5"/>
    <w:rsid w:val="00096241"/>
    <w:rsid w:val="00160F96"/>
    <w:rsid w:val="001B6D9A"/>
    <w:rsid w:val="0029732D"/>
    <w:rsid w:val="002A0DD0"/>
    <w:rsid w:val="002C3675"/>
    <w:rsid w:val="00314EB0"/>
    <w:rsid w:val="003444C2"/>
    <w:rsid w:val="00344DEA"/>
    <w:rsid w:val="00345097"/>
    <w:rsid w:val="00345F9A"/>
    <w:rsid w:val="00361953"/>
    <w:rsid w:val="003C77AF"/>
    <w:rsid w:val="003F5D8E"/>
    <w:rsid w:val="00412FC7"/>
    <w:rsid w:val="004A7933"/>
    <w:rsid w:val="004F4BA1"/>
    <w:rsid w:val="00514114"/>
    <w:rsid w:val="005925E7"/>
    <w:rsid w:val="005D4726"/>
    <w:rsid w:val="00610DFA"/>
    <w:rsid w:val="006653BA"/>
    <w:rsid w:val="006A7E88"/>
    <w:rsid w:val="006E2B40"/>
    <w:rsid w:val="006E37AB"/>
    <w:rsid w:val="007C47E7"/>
    <w:rsid w:val="007D1FA6"/>
    <w:rsid w:val="007F7274"/>
    <w:rsid w:val="00810997"/>
    <w:rsid w:val="008228DC"/>
    <w:rsid w:val="008762FB"/>
    <w:rsid w:val="00891CE9"/>
    <w:rsid w:val="008C25DD"/>
    <w:rsid w:val="008E299A"/>
    <w:rsid w:val="00924F52"/>
    <w:rsid w:val="009765A7"/>
    <w:rsid w:val="0099249E"/>
    <w:rsid w:val="009F108B"/>
    <w:rsid w:val="00A22D55"/>
    <w:rsid w:val="00A52126"/>
    <w:rsid w:val="00AE16F6"/>
    <w:rsid w:val="00B0377B"/>
    <w:rsid w:val="00B2497A"/>
    <w:rsid w:val="00B554BA"/>
    <w:rsid w:val="00B63B55"/>
    <w:rsid w:val="00B854C4"/>
    <w:rsid w:val="00BB63EB"/>
    <w:rsid w:val="00BE076E"/>
    <w:rsid w:val="00BE6E9F"/>
    <w:rsid w:val="00C47894"/>
    <w:rsid w:val="00C7249C"/>
    <w:rsid w:val="00C777C4"/>
    <w:rsid w:val="00CB25B3"/>
    <w:rsid w:val="00CD2FF3"/>
    <w:rsid w:val="00CE4BD4"/>
    <w:rsid w:val="00D0663C"/>
    <w:rsid w:val="00D31622"/>
    <w:rsid w:val="00D86E01"/>
    <w:rsid w:val="00DE69D6"/>
    <w:rsid w:val="00E15BC0"/>
    <w:rsid w:val="00E3003B"/>
    <w:rsid w:val="00E849A9"/>
    <w:rsid w:val="00F148BF"/>
    <w:rsid w:val="00F30542"/>
    <w:rsid w:val="00F556A9"/>
    <w:rsid w:val="00F93755"/>
    <w:rsid w:val="00FB33A6"/>
    <w:rsid w:val="00FC2DFC"/>
    <w:rsid w:val="00FD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BD42A"/>
  <w15:docId w15:val="{A5D17E16-4D62-4201-A2DC-610B4C1F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line="269" w:lineRule="exact"/>
      <w:ind w:left="1759"/>
      <w:jc w:val="center"/>
      <w:outlineLvl w:val="0"/>
    </w:pPr>
    <w:rPr>
      <w:b/>
      <w:bCs/>
    </w:rPr>
  </w:style>
  <w:style w:type="paragraph" w:styleId="Heading2">
    <w:name w:val="heading 2"/>
    <w:basedOn w:val="Normal"/>
    <w:next w:val="Normal"/>
    <w:link w:val="Heading2Char"/>
    <w:uiPriority w:val="9"/>
    <w:semiHidden/>
    <w:unhideWhenUsed/>
    <w:qFormat/>
    <w:rsid w:val="00F148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79"/>
      <w:jc w:val="both"/>
    </w:pPr>
    <w:rPr>
      <w:sz w:val="21"/>
      <w:szCs w:val="21"/>
    </w:rPr>
  </w:style>
  <w:style w:type="paragraph" w:styleId="Title">
    <w:name w:val="Title"/>
    <w:basedOn w:val="Normal"/>
    <w:link w:val="TitleChar"/>
    <w:uiPriority w:val="10"/>
    <w:qFormat/>
    <w:pPr>
      <w:ind w:left="1759" w:right="1742"/>
      <w:jc w:val="center"/>
    </w:pPr>
    <w:rPr>
      <w:b/>
      <w:bCs/>
      <w:sz w:val="36"/>
      <w:szCs w:val="36"/>
    </w:rPr>
  </w:style>
  <w:style w:type="paragraph" w:styleId="ListParagraph">
    <w:name w:val="List Paragraph"/>
    <w:basedOn w:val="Normal"/>
    <w:uiPriority w:val="34"/>
    <w:qFormat/>
    <w:pPr>
      <w:spacing w:before="120"/>
      <w:ind w:left="839" w:hanging="360"/>
    </w:pPr>
  </w:style>
  <w:style w:type="paragraph" w:customStyle="1" w:styleId="TableParagraph">
    <w:name w:val="Table Paragraph"/>
    <w:basedOn w:val="Normal"/>
    <w:uiPriority w:val="1"/>
    <w:qFormat/>
    <w:pPr>
      <w:spacing w:before="11" w:line="139" w:lineRule="exact"/>
      <w:jc w:val="right"/>
    </w:pPr>
    <w:rPr>
      <w:rFonts w:ascii="Calibri" w:eastAsia="Calibri" w:hAnsi="Calibri" w:cs="Calibri"/>
    </w:rPr>
  </w:style>
  <w:style w:type="character" w:styleId="Hyperlink">
    <w:name w:val="Hyperlink"/>
    <w:basedOn w:val="DefaultParagraphFont"/>
    <w:uiPriority w:val="99"/>
    <w:unhideWhenUsed/>
    <w:rsid w:val="00D86E01"/>
    <w:rPr>
      <w:color w:val="0000FF" w:themeColor="hyperlink"/>
      <w:u w:val="single"/>
    </w:rPr>
  </w:style>
  <w:style w:type="character" w:styleId="SubtleEmphasis">
    <w:name w:val="Subtle Emphasis"/>
    <w:basedOn w:val="DefaultParagraphFont"/>
    <w:uiPriority w:val="19"/>
    <w:qFormat/>
    <w:rsid w:val="00D86E01"/>
    <w:rPr>
      <w:i/>
      <w:iCs/>
      <w:color w:val="404040" w:themeColor="text1" w:themeTint="BF"/>
    </w:rPr>
  </w:style>
  <w:style w:type="character" w:customStyle="1" w:styleId="TitleChar">
    <w:name w:val="Title Char"/>
    <w:basedOn w:val="DefaultParagraphFont"/>
    <w:link w:val="Title"/>
    <w:uiPriority w:val="10"/>
    <w:rsid w:val="00D86E01"/>
    <w:rPr>
      <w:rFonts w:ascii="Century Gothic" w:eastAsia="Century Gothic" w:hAnsi="Century Gothic" w:cs="Century Gothic"/>
      <w:b/>
      <w:bCs/>
      <w:sz w:val="36"/>
      <w:szCs w:val="36"/>
    </w:rPr>
  </w:style>
  <w:style w:type="character" w:styleId="IntenseEmphasis">
    <w:name w:val="Intense Emphasis"/>
    <w:basedOn w:val="DefaultParagraphFont"/>
    <w:uiPriority w:val="21"/>
    <w:qFormat/>
    <w:rsid w:val="00D86E01"/>
    <w:rPr>
      <w:i/>
      <w:iCs/>
      <w:color w:val="4F81BD" w:themeColor="accent1"/>
    </w:rPr>
  </w:style>
  <w:style w:type="character" w:styleId="CommentReference">
    <w:name w:val="annotation reference"/>
    <w:basedOn w:val="DefaultParagraphFont"/>
    <w:uiPriority w:val="99"/>
    <w:semiHidden/>
    <w:unhideWhenUsed/>
    <w:rsid w:val="00D86E01"/>
    <w:rPr>
      <w:sz w:val="16"/>
      <w:szCs w:val="16"/>
    </w:rPr>
  </w:style>
  <w:style w:type="paragraph" w:styleId="CommentText">
    <w:name w:val="annotation text"/>
    <w:basedOn w:val="Normal"/>
    <w:link w:val="CommentTextChar"/>
    <w:uiPriority w:val="99"/>
    <w:semiHidden/>
    <w:unhideWhenUsed/>
    <w:rsid w:val="00D86E01"/>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86E01"/>
    <w:rPr>
      <w:sz w:val="20"/>
      <w:szCs w:val="20"/>
    </w:rPr>
  </w:style>
  <w:style w:type="paragraph" w:styleId="BalloonText">
    <w:name w:val="Balloon Text"/>
    <w:basedOn w:val="Normal"/>
    <w:link w:val="BalloonTextChar"/>
    <w:uiPriority w:val="99"/>
    <w:semiHidden/>
    <w:unhideWhenUsed/>
    <w:rsid w:val="00D86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E01"/>
    <w:rPr>
      <w:rFonts w:ascii="Segoe UI" w:eastAsia="Century Gothic" w:hAnsi="Segoe UI" w:cs="Segoe UI"/>
      <w:sz w:val="18"/>
      <w:szCs w:val="18"/>
    </w:rPr>
  </w:style>
  <w:style w:type="paragraph" w:styleId="Header">
    <w:name w:val="header"/>
    <w:basedOn w:val="Normal"/>
    <w:link w:val="HeaderChar"/>
    <w:uiPriority w:val="99"/>
    <w:unhideWhenUsed/>
    <w:rsid w:val="00FB33A6"/>
    <w:pPr>
      <w:tabs>
        <w:tab w:val="center" w:pos="4680"/>
        <w:tab w:val="right" w:pos="9360"/>
      </w:tabs>
    </w:pPr>
  </w:style>
  <w:style w:type="character" w:customStyle="1" w:styleId="HeaderChar">
    <w:name w:val="Header Char"/>
    <w:basedOn w:val="DefaultParagraphFont"/>
    <w:link w:val="Header"/>
    <w:uiPriority w:val="99"/>
    <w:rsid w:val="00FB33A6"/>
    <w:rPr>
      <w:rFonts w:ascii="Century Gothic" w:eastAsia="Century Gothic" w:hAnsi="Century Gothic" w:cs="Century Gothic"/>
    </w:rPr>
  </w:style>
  <w:style w:type="paragraph" w:styleId="Footer">
    <w:name w:val="footer"/>
    <w:basedOn w:val="Normal"/>
    <w:link w:val="FooterChar"/>
    <w:uiPriority w:val="99"/>
    <w:unhideWhenUsed/>
    <w:rsid w:val="00FB33A6"/>
    <w:pPr>
      <w:tabs>
        <w:tab w:val="center" w:pos="4680"/>
        <w:tab w:val="right" w:pos="9360"/>
      </w:tabs>
    </w:pPr>
  </w:style>
  <w:style w:type="character" w:customStyle="1" w:styleId="FooterChar">
    <w:name w:val="Footer Char"/>
    <w:basedOn w:val="DefaultParagraphFont"/>
    <w:link w:val="Footer"/>
    <w:uiPriority w:val="99"/>
    <w:rsid w:val="00FB33A6"/>
    <w:rPr>
      <w:rFonts w:ascii="Century Gothic" w:eastAsia="Century Gothic" w:hAnsi="Century Gothic" w:cs="Century Gothic"/>
    </w:rPr>
  </w:style>
  <w:style w:type="character" w:customStyle="1" w:styleId="Heading2Char">
    <w:name w:val="Heading 2 Char"/>
    <w:basedOn w:val="DefaultParagraphFont"/>
    <w:link w:val="Heading2"/>
    <w:uiPriority w:val="9"/>
    <w:semiHidden/>
    <w:rsid w:val="00F148BF"/>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777C4"/>
    <w:pPr>
      <w:widowControl w:val="0"/>
      <w:autoSpaceDE w:val="0"/>
      <w:autoSpaceDN w:val="0"/>
      <w:spacing w:after="0"/>
    </w:pPr>
    <w:rPr>
      <w:rFonts w:ascii="Century Gothic" w:eastAsia="Century Gothic" w:hAnsi="Century Gothic" w:cs="Century Gothic"/>
      <w:b/>
      <w:bCs/>
    </w:rPr>
  </w:style>
  <w:style w:type="character" w:customStyle="1" w:styleId="CommentSubjectChar">
    <w:name w:val="Comment Subject Char"/>
    <w:basedOn w:val="CommentTextChar"/>
    <w:link w:val="CommentSubject"/>
    <w:uiPriority w:val="99"/>
    <w:semiHidden/>
    <w:rsid w:val="00C777C4"/>
    <w:rPr>
      <w:rFonts w:ascii="Century Gothic" w:eastAsia="Century Gothic" w:hAnsi="Century Gothic" w:cs="Century Gothic"/>
      <w:b/>
      <w:bCs/>
      <w:sz w:val="20"/>
      <w:szCs w:val="20"/>
    </w:rPr>
  </w:style>
  <w:style w:type="paragraph" w:styleId="Revision">
    <w:name w:val="Revision"/>
    <w:hidden/>
    <w:uiPriority w:val="99"/>
    <w:semiHidden/>
    <w:rsid w:val="00C777C4"/>
    <w:pPr>
      <w:widowControl/>
      <w:autoSpaceDE/>
      <w:autoSpaceDN/>
    </w:pPr>
    <w:rPr>
      <w:rFonts w:ascii="Century Gothic" w:eastAsia="Century Gothic" w:hAnsi="Century Gothic" w:cs="Century Gothic"/>
    </w:rPr>
  </w:style>
  <w:style w:type="paragraph" w:styleId="FootnoteText">
    <w:name w:val="footnote text"/>
    <w:basedOn w:val="Normal"/>
    <w:link w:val="FootnoteTextChar"/>
    <w:uiPriority w:val="99"/>
    <w:semiHidden/>
    <w:unhideWhenUsed/>
    <w:rsid w:val="003C77A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77AF"/>
    <w:rPr>
      <w:sz w:val="20"/>
      <w:szCs w:val="20"/>
    </w:rPr>
  </w:style>
  <w:style w:type="character" w:styleId="FootnoteReference">
    <w:name w:val="footnote reference"/>
    <w:basedOn w:val="DefaultParagraphFont"/>
    <w:uiPriority w:val="99"/>
    <w:semiHidden/>
    <w:unhideWhenUsed/>
    <w:rsid w:val="003C77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66006">
      <w:bodyDiv w:val="1"/>
      <w:marLeft w:val="0"/>
      <w:marRight w:val="0"/>
      <w:marTop w:val="0"/>
      <w:marBottom w:val="0"/>
      <w:divBdr>
        <w:top w:val="none" w:sz="0" w:space="0" w:color="auto"/>
        <w:left w:val="none" w:sz="0" w:space="0" w:color="auto"/>
        <w:bottom w:val="none" w:sz="0" w:space="0" w:color="auto"/>
        <w:right w:val="none" w:sz="0" w:space="0" w:color="auto"/>
      </w:divBdr>
    </w:div>
    <w:div w:id="636255582">
      <w:bodyDiv w:val="1"/>
      <w:marLeft w:val="0"/>
      <w:marRight w:val="0"/>
      <w:marTop w:val="0"/>
      <w:marBottom w:val="0"/>
      <w:divBdr>
        <w:top w:val="none" w:sz="0" w:space="0" w:color="auto"/>
        <w:left w:val="none" w:sz="0" w:space="0" w:color="auto"/>
        <w:bottom w:val="none" w:sz="0" w:space="0" w:color="auto"/>
        <w:right w:val="none" w:sz="0" w:space="0" w:color="auto"/>
      </w:divBdr>
    </w:div>
    <w:div w:id="918634241">
      <w:bodyDiv w:val="1"/>
      <w:marLeft w:val="0"/>
      <w:marRight w:val="0"/>
      <w:marTop w:val="0"/>
      <w:marBottom w:val="0"/>
      <w:divBdr>
        <w:top w:val="none" w:sz="0" w:space="0" w:color="auto"/>
        <w:left w:val="none" w:sz="0" w:space="0" w:color="auto"/>
        <w:bottom w:val="none" w:sz="0" w:space="0" w:color="auto"/>
        <w:right w:val="none" w:sz="0" w:space="0" w:color="auto"/>
      </w:divBdr>
    </w:div>
    <w:div w:id="1239023939">
      <w:bodyDiv w:val="1"/>
      <w:marLeft w:val="0"/>
      <w:marRight w:val="0"/>
      <w:marTop w:val="0"/>
      <w:marBottom w:val="0"/>
      <w:divBdr>
        <w:top w:val="none" w:sz="0" w:space="0" w:color="auto"/>
        <w:left w:val="none" w:sz="0" w:space="0" w:color="auto"/>
        <w:bottom w:val="none" w:sz="0" w:space="0" w:color="auto"/>
        <w:right w:val="none" w:sz="0" w:space="0" w:color="auto"/>
      </w:divBdr>
    </w:div>
    <w:div w:id="155608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wdh2o.com/WhoWeAre/Board/Board-Meeting/Board%20Archives/2020/10%20-%20Oct/Letters/10132020%20BOD%209-3%20B-L.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wdh2o.com/WhoWeAre/Board/Board-Meeting/Board%20Archives/2012/05%20-%20May/Letters/06477410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wdh2o.com/WhoWeAre/Board/Board-Meeting/Board%20Archives/2016/12-Dec/Reports/06484586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wdh2o.com/PDF_About_Your_Water/Annual_Achievement_Report.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wdh2o.com/WhoWeAre/Board/Board-Meeting/Board%20Archives/2017/12-Dec/Reports/064863458.pdf" TargetMode="External"/><Relationship Id="rId14" Type="http://schemas.openxmlformats.org/officeDocument/2006/relationships/hyperlink" Target="http://www.mwdh2o.com/WhoWeAre/Board/Board-Meeting/Board%20Archives/2001/10-October/Letters/0039098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F4B9C-52B4-415E-83B5-C065C872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7327</Words>
  <Characters>41770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UWMP_Cover_v06_Gray2_smll</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UWMP_Cover_v06_Gray2_smll</dc:title>
  <dc:subject/>
  <dc:creator>Mwdocusr</dc:creator>
  <cp:keywords/>
  <dc:description/>
  <cp:lastModifiedBy>Chris Regan</cp:lastModifiedBy>
  <cp:revision>3</cp:revision>
  <cp:lastPrinted>2021-05-20T17:35:00Z</cp:lastPrinted>
  <dcterms:created xsi:type="dcterms:W3CDTF">2021-05-19T23:02:00Z</dcterms:created>
  <dcterms:modified xsi:type="dcterms:W3CDTF">2021-05-20T17:35:00Z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Adobe Illustrator 25.0 (Macintosh)</vt:lpwstr>
  </property>
  <property fmtid="{D5CDD505-2E9C-101B-9397-08002B2CF9AE}" pid="4" name="LastSaved">
    <vt:filetime>2020-12-22T00:00:00Z</vt:filetime>
  </property>
</Properties>
</file>